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eastAsia="方正小标宋简体" w:cs="Arial"/>
          <w:sz w:val="44"/>
          <w:szCs w:val="44"/>
        </w:rPr>
      </w:pPr>
    </w:p>
    <w:p>
      <w:pPr>
        <w:spacing w:line="360" w:lineRule="auto"/>
        <w:jc w:val="center"/>
        <w:rPr>
          <w:rFonts w:ascii="Arial" w:hAnsi="Arial" w:eastAsia="方正小标宋简体" w:cs="Arial"/>
          <w:sz w:val="44"/>
          <w:szCs w:val="44"/>
        </w:rPr>
      </w:pPr>
    </w:p>
    <w:p>
      <w:pPr>
        <w:spacing w:line="360" w:lineRule="auto"/>
        <w:jc w:val="center"/>
        <w:rPr>
          <w:rFonts w:ascii="Arial" w:hAnsi="Arial" w:eastAsia="方正小标宋简体" w:cs="Arial"/>
          <w:sz w:val="44"/>
          <w:szCs w:val="44"/>
        </w:rPr>
      </w:pPr>
    </w:p>
    <w:p>
      <w:pPr>
        <w:spacing w:line="360" w:lineRule="auto"/>
        <w:jc w:val="center"/>
        <w:rPr>
          <w:rFonts w:ascii="Arial" w:hAnsi="Arial" w:eastAsia="方正小标宋简体" w:cs="Arial"/>
          <w:sz w:val="44"/>
          <w:szCs w:val="44"/>
        </w:rPr>
      </w:pPr>
    </w:p>
    <w:p>
      <w:pPr>
        <w:spacing w:line="360" w:lineRule="auto"/>
        <w:jc w:val="center"/>
        <w:rPr>
          <w:rFonts w:ascii="Arial" w:hAnsi="Arial" w:eastAsia="方正小标宋简体" w:cs="Arial"/>
          <w:sz w:val="44"/>
          <w:szCs w:val="44"/>
        </w:rPr>
      </w:pPr>
    </w:p>
    <w:p>
      <w:pPr>
        <w:spacing w:line="360" w:lineRule="auto"/>
        <w:jc w:val="center"/>
        <w:rPr>
          <w:rFonts w:ascii="Arial" w:hAnsi="Arial" w:eastAsia="方正小标宋简体" w:cs="方正小标宋简体"/>
          <w:sz w:val="44"/>
          <w:szCs w:val="44"/>
        </w:rPr>
      </w:pPr>
      <w:r>
        <w:rPr>
          <w:rFonts w:hint="eastAsia" w:ascii="Arial" w:hAnsi="Arial" w:eastAsia="方正小标宋简体" w:cs="方正小标宋简体"/>
          <w:sz w:val="44"/>
          <w:szCs w:val="44"/>
        </w:rPr>
        <w:t>长春市军队离休退休干部南岭休养所</w:t>
      </w:r>
    </w:p>
    <w:p>
      <w:pPr>
        <w:spacing w:line="360" w:lineRule="auto"/>
        <w:jc w:val="center"/>
        <w:rPr>
          <w:rFonts w:ascii="Arial" w:hAnsi="Arial" w:eastAsia="方正小标宋简体" w:cs="方正小标宋简体"/>
          <w:sz w:val="44"/>
          <w:szCs w:val="44"/>
        </w:rPr>
      </w:pPr>
      <w:r>
        <w:rPr>
          <w:rFonts w:hint="eastAsia" w:ascii="Arial" w:hAnsi="Arial" w:eastAsia="方正小标宋简体" w:cs="方正小标宋简体"/>
          <w:sz w:val="44"/>
          <w:szCs w:val="44"/>
        </w:rPr>
        <w:t>2023年度部门预算</w:t>
      </w: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p>
    <w:p>
      <w:pPr>
        <w:spacing w:line="360" w:lineRule="auto"/>
        <w:jc w:val="center"/>
        <w:rPr>
          <w:rFonts w:ascii="Arial" w:hAnsi="Arial" w:eastAsia="方正小标宋简体" w:cs="Times New Roman"/>
          <w:sz w:val="44"/>
          <w:szCs w:val="44"/>
        </w:rPr>
      </w:pPr>
      <w:r>
        <w:rPr>
          <w:rFonts w:hint="eastAsia" w:ascii="Arial" w:hAnsi="Arial" w:eastAsia="方正小标宋简体" w:cs="Times New Roman"/>
          <w:sz w:val="44"/>
          <w:szCs w:val="44"/>
        </w:rPr>
        <w:t>2023年2月18日</w:t>
      </w:r>
    </w:p>
    <w:p>
      <w:pPr>
        <w:spacing w:line="360" w:lineRule="auto"/>
        <w:jc w:val="center"/>
        <w:rPr>
          <w:rFonts w:ascii="Arial" w:hAnsi="Arial" w:eastAsia="方正小标宋简体" w:cs="Times New Roman"/>
          <w:sz w:val="44"/>
          <w:szCs w:val="44"/>
        </w:rPr>
      </w:pPr>
    </w:p>
    <w:p>
      <w:pPr>
        <w:spacing w:line="56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 录</w:t>
      </w:r>
    </w:p>
    <w:p>
      <w:pPr>
        <w:spacing w:line="560" w:lineRule="exact"/>
        <w:rPr>
          <w:rFonts w:ascii="黑体" w:hAnsi="黑体" w:eastAsia="黑体" w:cs="Times New Roman"/>
          <w:sz w:val="32"/>
          <w:szCs w:val="32"/>
        </w:rPr>
      </w:pPr>
    </w:p>
    <w:p>
      <w:pPr>
        <w:spacing w:line="560" w:lineRule="exact"/>
        <w:rPr>
          <w:rFonts w:ascii="黑体" w:hAnsi="黑体" w:eastAsia="黑体" w:cs="Times New Roman"/>
          <w:sz w:val="32"/>
          <w:szCs w:val="32"/>
        </w:rPr>
      </w:pPr>
      <w:r>
        <w:rPr>
          <w:rFonts w:hint="eastAsia" w:ascii="黑体" w:hAnsi="黑体" w:eastAsia="黑体" w:cs="Times New Roman"/>
          <w:sz w:val="32"/>
          <w:szCs w:val="32"/>
        </w:rPr>
        <w:t>第一部分 部门概况</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一、主要职能</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二、机构设置</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三、部门预算基本情况</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第二部分 2023年度部门预算表</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一、收支总表</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二、收入总表</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三、支出总表</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四、财政拨款收支总表</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五、一般公共预算支出表</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六、一般公共预算基本支出表</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七、一般公共预算“三公”经费支出表</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八、政府性基金预算支出表</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九、国有资本经营预算支出表</w:t>
      </w:r>
    </w:p>
    <w:p>
      <w:pPr>
        <w:spacing w:line="560" w:lineRule="exac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十、项目支出表</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第三部分 2023年度部门预算表情况说明</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一、2023年收支预算总体情况</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二、2023年收入预算情况</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三、2023年支出预算情况</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四、2023年财政拨款收支预算情况</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五、2023年一般公共预算支出预算情况</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六、2023年一般公共预算基本支出情况</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七、2023年一般公共预算“三公”经费情况</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八、2023年政府性基金预算支出情况</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九、2023年国有资本经营预算支出情况</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十、2023年项目支出情况</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十一、其他重要事项情况说明</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第四部分 名词解释</w:t>
      </w:r>
    </w:p>
    <w:p>
      <w:pPr>
        <w:spacing w:line="560" w:lineRule="exact"/>
        <w:rPr>
          <w:rFonts w:ascii="黑体" w:hAnsi="黑体" w:eastAsia="黑体"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napToGrid w:val="0"/>
        <w:spacing w:line="560" w:lineRule="exact"/>
        <w:ind w:firstLine="642" w:firstLineChars="200"/>
        <w:jc w:val="center"/>
        <w:rPr>
          <w:rFonts w:ascii="黑体" w:hAnsi="黑体" w:eastAsia="黑体" w:cs="Times New Roman"/>
          <w:b/>
          <w:sz w:val="32"/>
          <w:szCs w:val="32"/>
        </w:rPr>
      </w:pPr>
    </w:p>
    <w:p>
      <w:pPr>
        <w:snapToGrid w:val="0"/>
        <w:spacing w:line="560" w:lineRule="exact"/>
        <w:jc w:val="both"/>
        <w:rPr>
          <w:rFonts w:ascii="黑体" w:hAnsi="黑体" w:eastAsia="黑体" w:cs="Times New Roman"/>
          <w:b/>
          <w:sz w:val="32"/>
          <w:szCs w:val="32"/>
        </w:rPr>
      </w:pPr>
    </w:p>
    <w:p>
      <w:pPr>
        <w:snapToGrid w:val="0"/>
        <w:spacing w:line="560" w:lineRule="exact"/>
        <w:ind w:firstLine="642" w:firstLineChars="200"/>
        <w:jc w:val="center"/>
        <w:rPr>
          <w:rFonts w:ascii="黑体" w:hAnsi="黑体" w:eastAsia="黑体" w:cs="Times New Roman"/>
          <w:b/>
          <w:sz w:val="32"/>
          <w:szCs w:val="32"/>
        </w:rPr>
      </w:pPr>
      <w:r>
        <w:rPr>
          <w:rFonts w:hint="eastAsia" w:ascii="黑体" w:hAnsi="黑体" w:eastAsia="黑体" w:cs="Times New Roman"/>
          <w:b/>
          <w:sz w:val="32"/>
          <w:szCs w:val="32"/>
        </w:rPr>
        <w:t>第一部分  部门概况</w:t>
      </w:r>
    </w:p>
    <w:p>
      <w:pPr>
        <w:snapToGrid w:val="0"/>
        <w:spacing w:line="560" w:lineRule="exact"/>
        <w:ind w:firstLine="472" w:firstLineChars="147"/>
        <w:rPr>
          <w:rFonts w:ascii="宋体" w:hAnsi="宋体" w:cs="宋体"/>
          <w:b/>
          <w:bCs/>
          <w:color w:val="3E3E3E"/>
          <w:kern w:val="0"/>
          <w:sz w:val="32"/>
          <w:szCs w:val="32"/>
        </w:rPr>
      </w:pPr>
      <w:r>
        <w:rPr>
          <w:rFonts w:hint="eastAsia" w:ascii="宋体" w:hAnsi="宋体" w:cs="宋体"/>
          <w:b/>
          <w:bCs/>
          <w:color w:val="3E3E3E"/>
          <w:kern w:val="0"/>
          <w:sz w:val="32"/>
          <w:szCs w:val="32"/>
        </w:rPr>
        <w:t>一、主要职能</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长春市军队离休退休干部南岭休养所在长春市军队离休退休干部管理服务中心的领导下，隶属于长春市退役军人事务局，为全额拨款的事业单位。主要职能是：认真贯彻国家有关军队离退休干部工作的方针、政策，以落实军休干部的政治待遇、生活待遇为总的工作目标，做好服务管理工作。</w:t>
      </w:r>
    </w:p>
    <w:p>
      <w:pPr>
        <w:snapToGrid w:val="0"/>
        <w:spacing w:line="560" w:lineRule="exact"/>
        <w:ind w:firstLine="472" w:firstLineChars="147"/>
        <w:rPr>
          <w:rFonts w:ascii="宋体" w:hAnsi="宋体" w:cs="宋体"/>
          <w:b/>
          <w:bCs/>
          <w:color w:val="3E3E3E"/>
          <w:kern w:val="0"/>
          <w:sz w:val="32"/>
          <w:szCs w:val="32"/>
        </w:rPr>
      </w:pPr>
      <w:r>
        <w:rPr>
          <w:rFonts w:hint="eastAsia" w:ascii="宋体" w:hAnsi="宋体" w:cs="宋体"/>
          <w:b/>
          <w:bCs/>
          <w:color w:val="3E3E3E"/>
          <w:kern w:val="0"/>
          <w:sz w:val="32"/>
          <w:szCs w:val="32"/>
        </w:rPr>
        <w:t>二、机构设置</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根据上述职责，长春市军队离休退休干部南岭休养所内设3个科室，分别为办公室、生活服务科、组织宣传科。 </w:t>
      </w:r>
    </w:p>
    <w:p>
      <w:pPr>
        <w:spacing w:line="560" w:lineRule="exact"/>
        <w:ind w:firstLine="320" w:firstLineChars="1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（一）办公室</w:t>
      </w:r>
    </w:p>
    <w:p>
      <w:pPr>
        <w:spacing w:line="560" w:lineRule="exact"/>
        <w:ind w:firstLine="320" w:firstLineChars="1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（1）办公室</w:t>
      </w:r>
    </w:p>
    <w:p>
      <w:pPr>
        <w:spacing w:line="560" w:lineRule="exact"/>
        <w:ind w:firstLine="585" w:firstLineChars="183"/>
        <w:rPr>
          <w:rFonts w:ascii="仿宋_GB2312" w:hAnsi="仿宋" w:eastAsia="仿宋_GB2312" w:cs="仿宋"/>
          <w:color w:val="000000"/>
          <w:sz w:val="32"/>
          <w:szCs w:val="32"/>
        </w:rPr>
      </w:pPr>
      <w:r>
        <w:rPr>
          <w:rFonts w:hint="eastAsia" w:ascii="仿宋_GB2312" w:hAnsi="仿宋" w:eastAsia="仿宋_GB2312" w:cs="仿宋"/>
          <w:color w:val="000000"/>
          <w:sz w:val="32"/>
          <w:szCs w:val="32"/>
        </w:rPr>
        <w:t>1.综合协调</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负责建立信息交流渠道，协调所属各单位履行职能，协助所长做好军休工作安排，掌握有关公文及会议精神的办理落实情况。</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2.调查研究</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了解掌握军休工作整体情况，综合分析，及时反映，为领导决策当好参谋助手。</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3.机要保密</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负责军休所机要保密，审核确认输出信息的保密性，组织检查保密措施落实情况，确保军休所不发生重大失、泄密事件；承担军休所保密委员会办公室日常工作。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4.档案管理</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负责档案室建设管理，负责文书档案、财务档案、电子档案、基建档案的管理工作。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5.行政事务</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负责组织草拟上报下达的有关公文；负责文件收发、批送、保管、印信管理；负责来信来访及对外接待工作；负责会务组织、会议室使用与管理工作；负责政务公开及公共关系工作。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6.安全保卫</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负责军休所安全保卫工作，组织制定综合治理工作计划，组织安排阶段“四防”安全检查；对重点部位、设施采取措施，组织监控管理及制定应急预警方案；负责突发事件的处理；负责军休所节假日值班安排；。</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7.后勤保障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负责军休所物资、设备、办公用品、劳保用品及各种固定资产和备品采购、保管、发放工作，并对使用情况进行监督、检查；负责军休所车辆派遣、维修、油料消耗和驾驶员的教育、管理工作；负责组织干部职工搞好军休所办公楼内外的卫生和庭院绿化、美化工作；负责军休所职工福利、体检工作；负责搞好职工食堂。</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8.完成领导临时交办的其他工作。</w:t>
      </w:r>
    </w:p>
    <w:p>
      <w:pPr>
        <w:spacing w:line="560" w:lineRule="exact"/>
        <w:ind w:firstLine="320" w:firstLineChars="1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（2）财务工作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1.学习和贯彻有关财务会计的法令、制度和文件精神，严格遵守国家财经纪律。</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2.做好军休所的财务管理工作，监督预算资金的正确使用。</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3.落实休干“两个待遇”，做好服务对象的保障工作。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4.做好全年军休干部各项经费的保障工作，确保各项经费按时拨付，统筹协调保障军休干部日常工资经费、定期增资经费、医保经费等津补贴拨付到位。</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5.做好军休所各项费用报销的票据审核工作。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6.配合好财务专项检查工作、军休所会计核算和财务管理等工作。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7.认真研读和处理对上级部署的工作任务，贯彻落实上级部署的各项任务。</w:t>
      </w:r>
    </w:p>
    <w:p>
      <w:pPr>
        <w:spacing w:line="560" w:lineRule="exact"/>
        <w:ind w:firstLine="320" w:firstLineChars="1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（3）人事工作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1.负责掌握和审核军休所机构设置，编制数和人员配备情况，完成日常人事管理工作。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2.负责办理调入、调出人员审批手续及工资核定。</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3.负责做好干部的培训计划的编制和实施、推荐、调整配备、任免、考核工作。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4.负责做好专业技术干部和技术工人的职称评定和技术等级考核、聘任工作。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5.负责全面了解和掌握工作人员的自然情况及历年工资变动。</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6.负责结合年度考核做好正常调资工作。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7.负责做好每年滚动升级人员及提职提级后工资审批及晋升工作。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8.负责填报和统计各种人事报表和劳资报表和人事信息管理系统、工资、职称、社保、医保相关系统的日常维护。</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9.负责人事档案的管理及归档材料的整理装订。</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10.负责职工信访等工作.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11.完成领导交办的临时性工作。</w:t>
      </w:r>
    </w:p>
    <w:p>
      <w:pPr>
        <w:spacing w:line="560" w:lineRule="exact"/>
        <w:ind w:firstLine="320" w:firstLineChars="1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（二）生活服务科</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1.负责做好军队离休退休干部的接收安置工作。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2.负责配合军休中心完成军休干部的档案审查、经费核算、开落户介绍信、召开“三方”见面会、签订移交协议、落实医疗关系及其它有关手续，完成军休干部接收工作。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3.负责军休干部的档案审查、经费核算、落户、落实医疗关系，为无工作直系亲属办理医疗包干手续及其它有关手续。</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4.紧紧围绕“落实政策、保证待遇、搞好医疗、开展活动、丰富生活、发挥作用”这一宗旨，落实军休干部的政治待遇和生活待遇，保障军休干部的合法权益。</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5.协调体检和疗养单位，适时组织军休干部进行体检和疗养。</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6.严格按照规定条件和程序申报、发放（停发）军休干部护理费。</w:t>
      </w:r>
    </w:p>
    <w:p>
      <w:pPr>
        <w:spacing w:line="560" w:lineRule="exact"/>
        <w:ind w:firstLine="320" w:firstLineChars="1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（三）组织宣传科</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1.负责组织贯彻落实上级党组织布置的各项任务，组织指导各所学习宣传党的路线、方针、政策，保证党的路线、方针、政策和上级党组织的决议、决定的贯彻落实。</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2.负责所党委的组织建设，包括所党委、支部的换届选举和组织发展，党员队伍、入党积极分子的教育、整顿和管理、党的组织关系接收调转，党员发展，党统软件维护更新，工会信息系统、新时代e支部、“学习强国”等系统平台管理。</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3.负责全所的思想建设，组织政治理论学习，开展经常性的思想政治工作。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4.负责党建工作的考核，完成党费收缴、管理和使用方面的检查、监督和指导。</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5.负责精神文明建设，做好各类大型文化活动、会议的筹划协调。</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6.做好纪检工作，负责党风廉政建设工作的贯彻落实；受理党员的申诉和来信来访工作。</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7.做好调查研究和工作指导，为党委当好参谋。</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8.负责军休所报刊杂志的保管。</w:t>
      </w:r>
    </w:p>
    <w:p>
      <w:pPr>
        <w:spacing w:line="560" w:lineRule="exact"/>
        <w:ind w:firstLine="480" w:firstLineChars="150"/>
        <w:rPr>
          <w:rFonts w:ascii="仿宋" w:hAnsi="仿宋" w:eastAsia="仿宋" w:cs="仿宋"/>
          <w:sz w:val="32"/>
          <w:szCs w:val="32"/>
        </w:rPr>
      </w:pPr>
      <w:r>
        <w:rPr>
          <w:rFonts w:hint="eastAsia" w:ascii="仿宋_GB2312" w:hAnsi="仿宋" w:eastAsia="仿宋_GB2312" w:cs="仿宋"/>
          <w:color w:val="000000"/>
          <w:sz w:val="32"/>
          <w:szCs w:val="32"/>
        </w:rPr>
        <w:t>9.完成领导交办的其他工作。</w:t>
      </w:r>
    </w:p>
    <w:p>
      <w:pPr>
        <w:snapToGrid w:val="0"/>
        <w:spacing w:line="560" w:lineRule="exact"/>
        <w:ind w:firstLine="472" w:firstLineChars="147"/>
        <w:rPr>
          <w:rFonts w:ascii="宋体" w:hAnsi="宋体" w:cs="宋体"/>
          <w:b/>
          <w:bCs/>
          <w:color w:val="3E3E3E"/>
          <w:kern w:val="0"/>
          <w:sz w:val="32"/>
          <w:szCs w:val="32"/>
        </w:rPr>
      </w:pPr>
      <w:r>
        <w:rPr>
          <w:rFonts w:hint="eastAsia" w:ascii="宋体" w:hAnsi="宋体" w:cs="宋体"/>
          <w:b/>
          <w:bCs/>
          <w:color w:val="3E3E3E"/>
          <w:kern w:val="0"/>
          <w:sz w:val="32"/>
          <w:szCs w:val="32"/>
        </w:rPr>
        <w:t>三、部门预算基本情况</w:t>
      </w:r>
    </w:p>
    <w:p>
      <w:pPr>
        <w:snapToGrid w:val="0"/>
        <w:spacing w:line="560" w:lineRule="exact"/>
        <w:ind w:firstLine="320" w:firstLineChars="1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（一）部门预算单位构成</w:t>
      </w:r>
    </w:p>
    <w:p>
      <w:pPr>
        <w:snapToGrid w:val="0"/>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长春市军队离休退休干部南岭休养所本级共计1个预算单位。</w:t>
      </w:r>
    </w:p>
    <w:p>
      <w:pPr>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1.长春市军队离休退休干部南岭休养所</w:t>
      </w:r>
    </w:p>
    <w:p>
      <w:pPr>
        <w:snapToGrid w:val="0"/>
        <w:spacing w:line="560" w:lineRule="exact"/>
        <w:ind w:firstLine="320" w:firstLineChars="1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（二）预算单位人员构成情况</w:t>
      </w:r>
    </w:p>
    <w:p>
      <w:pPr>
        <w:snapToGrid w:val="0"/>
        <w:spacing w:line="56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长春市军队离休退休干部南岭休养所现有人员38人，其中在职人员28人，离退休人员10人。</w:t>
      </w:r>
    </w:p>
    <w:p>
      <w:pPr>
        <w:snapToGrid w:val="0"/>
        <w:spacing w:line="560" w:lineRule="exact"/>
        <w:rPr>
          <w:rFonts w:ascii="仿宋_GB2312" w:hAnsi="仿宋" w:eastAsia="仿宋_GB2312" w:cs="仿宋"/>
          <w:color w:val="000000"/>
          <w:sz w:val="32"/>
          <w:szCs w:val="32"/>
        </w:rPr>
      </w:pPr>
    </w:p>
    <w:p>
      <w:pPr>
        <w:snapToGrid w:val="0"/>
        <w:spacing w:line="560" w:lineRule="exact"/>
        <w:rPr>
          <w:rFonts w:ascii="仿宋_GB2312" w:hAnsi="仿宋" w:eastAsia="仿宋_GB2312" w:cs="仿宋"/>
          <w:color w:val="000000"/>
          <w:sz w:val="32"/>
          <w:szCs w:val="32"/>
        </w:rPr>
      </w:pPr>
    </w:p>
    <w:p>
      <w:pPr>
        <w:snapToGrid w:val="0"/>
        <w:spacing w:line="560" w:lineRule="exact"/>
        <w:rPr>
          <w:rFonts w:ascii="仿宋_GB2312" w:hAnsi="仿宋" w:eastAsia="仿宋_GB2312" w:cs="仿宋"/>
          <w:color w:val="000000"/>
          <w:sz w:val="32"/>
          <w:szCs w:val="32"/>
        </w:rPr>
      </w:pPr>
    </w:p>
    <w:p>
      <w:pPr>
        <w:snapToGrid w:val="0"/>
        <w:spacing w:line="560" w:lineRule="exact"/>
        <w:rPr>
          <w:rFonts w:ascii="仿宋_GB2312" w:hAnsi="仿宋" w:eastAsia="仿宋_GB2312" w:cs="仿宋"/>
          <w:color w:val="000000"/>
          <w:sz w:val="32"/>
          <w:szCs w:val="32"/>
        </w:rPr>
      </w:pPr>
    </w:p>
    <w:p>
      <w:pPr>
        <w:widowControl/>
        <w:numPr>
          <w:ilvl w:val="0"/>
          <w:numId w:val="2"/>
        </w:numPr>
        <w:spacing w:line="360" w:lineRule="auto"/>
        <w:jc w:val="center"/>
        <w:rPr>
          <w:rFonts w:ascii="黑体" w:hAnsi="黑体" w:eastAsia="黑体" w:cs="黑体"/>
          <w:sz w:val="32"/>
          <w:szCs w:val="32"/>
        </w:rPr>
      </w:pPr>
      <w:r>
        <w:rPr>
          <w:rFonts w:hint="eastAsia" w:ascii="黑体" w:hAnsi="黑体" w:eastAsia="黑体" w:cs="黑体"/>
          <w:sz w:val="32"/>
          <w:szCs w:val="32"/>
        </w:rPr>
        <w:t>分2023年度部门预算表</w:t>
      </w:r>
    </w:p>
    <w:p>
      <w:pPr>
        <w:widowControl/>
        <w:numPr>
          <w:ilvl w:val="0"/>
          <w:numId w:val="3"/>
        </w:numPr>
        <w:spacing w:line="360" w:lineRule="auto"/>
        <w:rPr>
          <w:rFonts w:ascii="仿宋" w:hAnsi="仿宋" w:eastAsia="仿宋" w:cs="仿宋"/>
          <w:bCs/>
          <w:color w:val="000000"/>
          <w:sz w:val="32"/>
          <w:szCs w:val="32"/>
        </w:rPr>
      </w:pPr>
      <w:r>
        <w:rPr>
          <w:rFonts w:hint="eastAsia" w:ascii="仿宋" w:hAnsi="仿宋" w:eastAsia="仿宋" w:cs="仿宋"/>
          <w:bCs/>
          <w:color w:val="000000"/>
          <w:sz w:val="32"/>
          <w:szCs w:val="32"/>
        </w:rPr>
        <w:t>收支总表</w:t>
      </w:r>
    </w:p>
    <w:p>
      <w:pPr>
        <w:widowControl/>
        <w:spacing w:line="360" w:lineRule="auto"/>
        <w:jc w:val="center"/>
        <w:rPr>
          <w:rFonts w:ascii="宋体" w:hAnsi="Times New Roman" w:cs="宋体"/>
          <w:b/>
          <w:w w:val="95"/>
          <w:kern w:val="0"/>
          <w:sz w:val="24"/>
          <w:szCs w:val="24"/>
        </w:rPr>
      </w:pPr>
      <w:r>
        <w:fldChar w:fldCharType="begin"/>
      </w:r>
      <w:r>
        <w:instrText xml:space="preserve"> HYPERLINK "http://www.ccgxj.gov.cn/xxgkml/cwgk/201604/W020160405536935785252.xls" </w:instrText>
      </w:r>
      <w:r>
        <w:fldChar w:fldCharType="separate"/>
      </w:r>
      <w:r>
        <w:rPr>
          <w:rFonts w:hint="eastAsia" w:ascii="宋体" w:hAnsi="Times New Roman" w:cs="宋体"/>
          <w:b/>
          <w:w w:val="95"/>
          <w:kern w:val="0"/>
          <w:sz w:val="24"/>
          <w:szCs w:val="24"/>
        </w:rPr>
        <w:t>收支总表</w:t>
      </w:r>
      <w:r>
        <w:rPr>
          <w:rFonts w:hint="eastAsia" w:ascii="宋体" w:hAnsi="Times New Roman" w:cs="宋体"/>
          <w:b/>
          <w:w w:val="95"/>
          <w:kern w:val="0"/>
          <w:sz w:val="24"/>
          <w:szCs w:val="24"/>
        </w:rPr>
        <w:fldChar w:fldCharType="end"/>
      </w:r>
    </w:p>
    <w:tbl>
      <w:tblPr>
        <w:tblStyle w:val="7"/>
        <w:tblW w:w="9100" w:type="dxa"/>
        <w:tblInd w:w="93" w:type="dxa"/>
        <w:tblLayout w:type="autofit"/>
        <w:tblCellMar>
          <w:top w:w="0" w:type="dxa"/>
          <w:left w:w="108" w:type="dxa"/>
          <w:bottom w:w="0" w:type="dxa"/>
          <w:right w:w="108" w:type="dxa"/>
        </w:tblCellMar>
      </w:tblPr>
      <w:tblGrid>
        <w:gridCol w:w="600"/>
        <w:gridCol w:w="1060"/>
        <w:gridCol w:w="1044"/>
        <w:gridCol w:w="1000"/>
        <w:gridCol w:w="1040"/>
        <w:gridCol w:w="1076"/>
        <w:gridCol w:w="1120"/>
        <w:gridCol w:w="1040"/>
        <w:gridCol w:w="1120"/>
      </w:tblGrid>
      <w:tr>
        <w:tblPrEx>
          <w:tblCellMar>
            <w:top w:w="0" w:type="dxa"/>
            <w:left w:w="108" w:type="dxa"/>
            <w:bottom w:w="0" w:type="dxa"/>
            <w:right w:w="108" w:type="dxa"/>
          </w:tblCellMar>
        </w:tblPrEx>
        <w:trPr>
          <w:trHeight w:val="499" w:hRule="atLeast"/>
        </w:trPr>
        <w:tc>
          <w:tcPr>
            <w:tcW w:w="6940" w:type="dxa"/>
            <w:gridSpan w:val="7"/>
            <w:tcBorders>
              <w:top w:val="nil"/>
              <w:left w:val="nil"/>
              <w:bottom w:val="nil"/>
              <w:right w:val="nil"/>
            </w:tcBorders>
            <w:shd w:val="clear" w:color="auto" w:fill="auto"/>
            <w:noWrap/>
            <w:vAlign w:val="bottom"/>
          </w:tcPr>
          <w:p>
            <w:pPr>
              <w:widowControl/>
              <w:jc w:val="left"/>
              <w:rPr>
                <w:rFonts w:ascii="Arial" w:hAnsi="Arial" w:cs="Arial"/>
                <w:kern w:val="0"/>
                <w:sz w:val="20"/>
                <w:szCs w:val="20"/>
              </w:rPr>
            </w:pPr>
          </w:p>
        </w:tc>
        <w:tc>
          <w:tcPr>
            <w:tcW w:w="2160" w:type="dxa"/>
            <w:gridSpan w:val="2"/>
            <w:tcBorders>
              <w:top w:val="nil"/>
              <w:left w:val="nil"/>
              <w:bottom w:val="nil"/>
              <w:right w:val="nil"/>
            </w:tcBorders>
            <w:shd w:val="clear" w:color="auto" w:fill="auto"/>
            <w:noWrap/>
            <w:vAlign w:val="bottom"/>
          </w:tcPr>
          <w:p>
            <w:pPr>
              <w:widowControl/>
              <w:jc w:val="right"/>
              <w:rPr>
                <w:rFonts w:ascii="宋体" w:hAnsi="宋体" w:cs="Arial"/>
                <w:kern w:val="0"/>
                <w:sz w:val="20"/>
                <w:szCs w:val="20"/>
              </w:rPr>
            </w:pPr>
            <w:r>
              <w:rPr>
                <w:rFonts w:hint="eastAsia" w:ascii="宋体" w:hAnsi="宋体" w:cs="Arial"/>
                <w:kern w:val="0"/>
                <w:sz w:val="20"/>
                <w:szCs w:val="20"/>
              </w:rPr>
              <w:t>单位：万元</w:t>
            </w:r>
          </w:p>
        </w:tc>
      </w:tr>
      <w:tr>
        <w:tblPrEx>
          <w:tblCellMar>
            <w:top w:w="0" w:type="dxa"/>
            <w:left w:w="108" w:type="dxa"/>
            <w:bottom w:w="0" w:type="dxa"/>
            <w:right w:w="108" w:type="dxa"/>
          </w:tblCellMar>
        </w:tblPrEx>
        <w:trPr>
          <w:trHeight w:val="255"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b/>
                <w:bCs/>
                <w:kern w:val="0"/>
                <w:sz w:val="20"/>
                <w:szCs w:val="20"/>
              </w:rPr>
            </w:pPr>
            <w:r>
              <w:rPr>
                <w:rFonts w:ascii="Arial" w:hAnsi="Arial" w:cs="Arial"/>
                <w:b/>
                <w:bCs/>
                <w:kern w:val="0"/>
                <w:sz w:val="20"/>
                <w:szCs w:val="20"/>
              </w:rPr>
              <w:t>序号</w:t>
            </w:r>
          </w:p>
        </w:tc>
        <w:tc>
          <w:tcPr>
            <w:tcW w:w="40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b/>
                <w:bCs/>
                <w:kern w:val="0"/>
                <w:sz w:val="20"/>
                <w:szCs w:val="20"/>
              </w:rPr>
            </w:pPr>
            <w:r>
              <w:rPr>
                <w:rFonts w:ascii="Arial" w:hAnsi="Arial" w:cs="Arial"/>
                <w:b/>
                <w:bCs/>
                <w:kern w:val="0"/>
                <w:sz w:val="20"/>
                <w:szCs w:val="20"/>
              </w:rPr>
              <w:t>收                             入</w:t>
            </w:r>
          </w:p>
        </w:tc>
        <w:tc>
          <w:tcPr>
            <w:tcW w:w="442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b/>
                <w:bCs/>
                <w:kern w:val="0"/>
                <w:sz w:val="20"/>
                <w:szCs w:val="20"/>
              </w:rPr>
            </w:pPr>
            <w:r>
              <w:rPr>
                <w:rFonts w:ascii="Arial" w:hAnsi="Arial" w:cs="Arial"/>
                <w:b/>
                <w:bCs/>
                <w:kern w:val="0"/>
                <w:sz w:val="20"/>
                <w:szCs w:val="20"/>
              </w:rPr>
              <w:t>支                        出</w:t>
            </w:r>
          </w:p>
        </w:tc>
      </w:tr>
      <w:tr>
        <w:tblPrEx>
          <w:tblCellMar>
            <w:top w:w="0" w:type="dxa"/>
            <w:left w:w="108" w:type="dxa"/>
            <w:bottom w:w="0" w:type="dxa"/>
            <w:right w:w="108" w:type="dxa"/>
          </w:tblCellMar>
        </w:tblPrEx>
        <w:trPr>
          <w:trHeight w:val="555"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cs="Arial"/>
                <w:b/>
                <w:bCs/>
                <w:kern w:val="0"/>
                <w:sz w:val="20"/>
                <w:szCs w:val="20"/>
              </w:rPr>
            </w:pP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b/>
                <w:bCs/>
                <w:kern w:val="0"/>
                <w:sz w:val="20"/>
                <w:szCs w:val="20"/>
              </w:rPr>
            </w:pPr>
            <w:r>
              <w:rPr>
                <w:rFonts w:ascii="Arial" w:hAnsi="Arial" w:cs="Arial"/>
                <w:b/>
                <w:bCs/>
                <w:kern w:val="0"/>
                <w:sz w:val="20"/>
                <w:szCs w:val="20"/>
              </w:rPr>
              <w:t>项                   目</w:t>
            </w:r>
          </w:p>
        </w:tc>
        <w:tc>
          <w:tcPr>
            <w:tcW w:w="980" w:type="dxa"/>
            <w:tcBorders>
              <w:top w:val="nil"/>
              <w:left w:val="nil"/>
              <w:bottom w:val="nil"/>
              <w:right w:val="single" w:color="000000" w:sz="4" w:space="0"/>
            </w:tcBorders>
            <w:shd w:val="clear" w:color="auto" w:fill="auto"/>
            <w:vAlign w:val="center"/>
          </w:tcPr>
          <w:p>
            <w:pPr>
              <w:widowControl/>
              <w:jc w:val="center"/>
              <w:rPr>
                <w:rFonts w:ascii="Arial" w:hAnsi="Arial" w:cs="Arial"/>
                <w:b/>
                <w:bCs/>
                <w:kern w:val="0"/>
                <w:sz w:val="20"/>
                <w:szCs w:val="20"/>
              </w:rPr>
            </w:pPr>
            <w:r>
              <w:rPr>
                <w:rFonts w:ascii="Arial" w:hAnsi="Arial" w:cs="Arial"/>
                <w:b/>
                <w:bCs/>
                <w:kern w:val="0"/>
                <w:sz w:val="20"/>
                <w:szCs w:val="20"/>
              </w:rPr>
              <w:t>202</w:t>
            </w:r>
            <w:r>
              <w:rPr>
                <w:rFonts w:hint="eastAsia" w:ascii="Arial" w:hAnsi="Arial" w:cs="Arial"/>
                <w:b/>
                <w:bCs/>
                <w:kern w:val="0"/>
                <w:sz w:val="20"/>
                <w:szCs w:val="20"/>
              </w:rPr>
              <w:t>3</w:t>
            </w:r>
            <w:r>
              <w:rPr>
                <w:rFonts w:ascii="Arial" w:hAnsi="Arial" w:cs="Arial"/>
                <w:b/>
                <w:bCs/>
                <w:kern w:val="0"/>
                <w:sz w:val="20"/>
                <w:szCs w:val="20"/>
              </w:rPr>
              <w:t>年预算数</w:t>
            </w:r>
          </w:p>
        </w:tc>
        <w:tc>
          <w:tcPr>
            <w:tcW w:w="1000" w:type="dxa"/>
            <w:tcBorders>
              <w:top w:val="nil"/>
              <w:left w:val="nil"/>
              <w:bottom w:val="nil"/>
              <w:right w:val="single" w:color="000000" w:sz="4" w:space="0"/>
            </w:tcBorders>
            <w:shd w:val="clear" w:color="auto" w:fill="auto"/>
            <w:vAlign w:val="center"/>
          </w:tcPr>
          <w:p>
            <w:pPr>
              <w:widowControl/>
              <w:jc w:val="center"/>
              <w:rPr>
                <w:rFonts w:ascii="Arial" w:hAnsi="Arial" w:cs="Arial"/>
                <w:b/>
                <w:bCs/>
                <w:kern w:val="0"/>
                <w:sz w:val="20"/>
                <w:szCs w:val="20"/>
              </w:rPr>
            </w:pPr>
            <w:r>
              <w:rPr>
                <w:rFonts w:ascii="Arial" w:hAnsi="Arial" w:cs="Arial"/>
                <w:b/>
                <w:bCs/>
                <w:kern w:val="0"/>
                <w:sz w:val="20"/>
                <w:szCs w:val="20"/>
              </w:rPr>
              <w:t>当年预算</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b/>
                <w:bCs/>
                <w:kern w:val="0"/>
                <w:sz w:val="20"/>
                <w:szCs w:val="20"/>
              </w:rPr>
            </w:pPr>
            <w:r>
              <w:rPr>
                <w:rFonts w:ascii="Arial" w:hAnsi="Arial" w:cs="Arial"/>
                <w:b/>
                <w:bCs/>
                <w:kern w:val="0"/>
                <w:sz w:val="20"/>
                <w:szCs w:val="20"/>
              </w:rPr>
              <w:t>上年结转</w:t>
            </w:r>
          </w:p>
        </w:tc>
        <w:tc>
          <w:tcPr>
            <w:tcW w:w="11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b/>
                <w:bCs/>
                <w:kern w:val="0"/>
                <w:sz w:val="20"/>
                <w:szCs w:val="20"/>
              </w:rPr>
            </w:pPr>
            <w:r>
              <w:rPr>
                <w:rFonts w:ascii="Arial" w:hAnsi="Arial" w:cs="Arial"/>
                <w:b/>
                <w:bCs/>
                <w:kern w:val="0"/>
                <w:sz w:val="20"/>
                <w:szCs w:val="20"/>
              </w:rPr>
              <w:t>项                目</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b/>
                <w:bCs/>
                <w:kern w:val="0"/>
                <w:sz w:val="20"/>
                <w:szCs w:val="20"/>
              </w:rPr>
            </w:pPr>
            <w:r>
              <w:rPr>
                <w:rFonts w:ascii="Arial" w:hAnsi="Arial" w:cs="Arial"/>
                <w:b/>
                <w:bCs/>
                <w:kern w:val="0"/>
                <w:sz w:val="20"/>
                <w:szCs w:val="20"/>
              </w:rPr>
              <w:t>202</w:t>
            </w:r>
            <w:r>
              <w:rPr>
                <w:rFonts w:hint="eastAsia" w:ascii="Arial" w:hAnsi="Arial" w:cs="Arial"/>
                <w:b/>
                <w:bCs/>
                <w:kern w:val="0"/>
                <w:sz w:val="20"/>
                <w:szCs w:val="20"/>
              </w:rPr>
              <w:t>3</w:t>
            </w:r>
            <w:r>
              <w:rPr>
                <w:rFonts w:ascii="Arial" w:hAnsi="Arial" w:cs="Arial"/>
                <w:b/>
                <w:bCs/>
                <w:kern w:val="0"/>
                <w:sz w:val="20"/>
                <w:szCs w:val="20"/>
              </w:rPr>
              <w:t>年预算数</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b/>
                <w:bCs/>
                <w:kern w:val="0"/>
                <w:sz w:val="20"/>
                <w:szCs w:val="20"/>
              </w:rPr>
            </w:pPr>
            <w:r>
              <w:rPr>
                <w:rFonts w:ascii="Arial" w:hAnsi="Arial" w:cs="Arial"/>
                <w:b/>
                <w:bCs/>
                <w:kern w:val="0"/>
                <w:sz w:val="20"/>
                <w:szCs w:val="20"/>
              </w:rPr>
              <w:t>当年预算</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b/>
                <w:bCs/>
                <w:kern w:val="0"/>
                <w:sz w:val="20"/>
                <w:szCs w:val="20"/>
              </w:rPr>
            </w:pPr>
            <w:r>
              <w:rPr>
                <w:rFonts w:ascii="Arial" w:hAnsi="Arial" w:cs="Arial"/>
                <w:b/>
                <w:bCs/>
                <w:kern w:val="0"/>
                <w:sz w:val="20"/>
                <w:szCs w:val="20"/>
              </w:rPr>
              <w:t>上年结转</w:t>
            </w:r>
          </w:p>
        </w:tc>
      </w:tr>
      <w:tr>
        <w:tblPrEx>
          <w:tblCellMar>
            <w:top w:w="0" w:type="dxa"/>
            <w:left w:w="108" w:type="dxa"/>
            <w:bottom w:w="0" w:type="dxa"/>
            <w:right w:w="108" w:type="dxa"/>
          </w:tblCellMar>
        </w:tblPrEx>
        <w:trPr>
          <w:trHeight w:val="510"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1</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一、财政拨款收入</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1258.21</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486.21</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hint="eastAsia" w:ascii="Arial" w:hAnsi="Arial" w:cs="Arial"/>
                <w:kern w:val="0"/>
                <w:sz w:val="20"/>
                <w:szCs w:val="20"/>
              </w:rPr>
              <w:t>772</w:t>
            </w:r>
            <w:r>
              <w:rPr>
                <w:rFonts w:ascii="Arial" w:hAnsi="Arial" w:cs="Arial"/>
                <w:kern w:val="0"/>
                <w:sz w:val="20"/>
                <w:szCs w:val="20"/>
              </w:rPr>
              <w:t>.00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一、一般公共服务支出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765"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2</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　　一般公共预算拨款收入</w:t>
            </w:r>
          </w:p>
        </w:tc>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1258.21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486.21</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hint="eastAsia" w:ascii="Arial" w:hAnsi="Arial" w:cs="Arial"/>
                <w:kern w:val="0"/>
                <w:sz w:val="20"/>
                <w:szCs w:val="20"/>
              </w:rPr>
              <w:t>772</w:t>
            </w:r>
            <w:r>
              <w:rPr>
                <w:rFonts w:ascii="Arial" w:hAnsi="Arial" w:cs="Arial"/>
                <w:kern w:val="0"/>
                <w:sz w:val="20"/>
                <w:szCs w:val="20"/>
              </w:rPr>
              <w:t>.00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二、外交支出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765"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3</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　　政府性基金预算拨款收入</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三、国防支出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765"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4</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　　国有资本经营预算拨款收入</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四、公共安全支出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765"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5</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二、财政专户管理资金收入</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五、教育支出　　</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510"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6</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三、单位资金收入</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六、科学技术支出　</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765"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7</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事业收入</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七、文化旅游体育与传媒支出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765"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8</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事业单位经营收入</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八、社会保障和就业支出　</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hint="eastAsia" w:ascii="Arial" w:hAnsi="Arial" w:cs="Arial"/>
                <w:kern w:val="0"/>
                <w:sz w:val="20"/>
                <w:szCs w:val="20"/>
              </w:rPr>
              <w:t>1209.91</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hint="eastAsia" w:ascii="Arial" w:hAnsi="Arial" w:cs="Arial"/>
                <w:kern w:val="0"/>
                <w:sz w:val="20"/>
                <w:szCs w:val="20"/>
              </w:rPr>
              <w:t>437.91</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hint="eastAsia" w:ascii="Arial" w:hAnsi="Arial" w:cs="Arial"/>
                <w:kern w:val="0"/>
                <w:sz w:val="20"/>
                <w:szCs w:val="20"/>
              </w:rPr>
              <w:t>772</w:t>
            </w:r>
            <w:r>
              <w:rPr>
                <w:rFonts w:ascii="Arial" w:hAnsi="Arial" w:cs="Arial"/>
                <w:kern w:val="0"/>
                <w:sz w:val="20"/>
                <w:szCs w:val="20"/>
              </w:rPr>
              <w:t>.00</w:t>
            </w:r>
          </w:p>
        </w:tc>
      </w:tr>
      <w:tr>
        <w:tblPrEx>
          <w:tblCellMar>
            <w:top w:w="0" w:type="dxa"/>
            <w:left w:w="108" w:type="dxa"/>
            <w:bottom w:w="0" w:type="dxa"/>
            <w:right w:w="108" w:type="dxa"/>
          </w:tblCellMar>
        </w:tblPrEx>
        <w:trPr>
          <w:trHeight w:val="510"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9</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上级补助收入</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九、社会保险基金支出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510"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10</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附属单位上缴收入</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十、卫生健康支出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hint="eastAsia" w:ascii="Arial" w:hAnsi="Arial" w:cs="Arial"/>
                <w:kern w:val="0"/>
                <w:sz w:val="20"/>
                <w:szCs w:val="20"/>
              </w:rPr>
              <w:t>19.91</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1</w:t>
            </w:r>
            <w:r>
              <w:rPr>
                <w:rFonts w:hint="eastAsia" w:ascii="Arial" w:hAnsi="Arial" w:cs="Arial"/>
                <w:kern w:val="0"/>
                <w:sz w:val="20"/>
                <w:szCs w:val="20"/>
              </w:rPr>
              <w:t>9.91</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510"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11</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　　其他收入</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十一、节能环保支出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510"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12</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　</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十二、城乡社区支出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510"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13</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　</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十三、农林水支出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510"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14</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　</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十四、交通运输支出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765"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15</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　</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十五、资源勘探工业信息等支出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765"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16</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　</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十六、商业服务业等支出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510"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17</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　</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十七、金融支出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765"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18</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　</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十八、援助其他地区支出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765"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19</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　</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十九、自然资源海洋气象等支出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510"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20</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　</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二十、住房保障支出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hint="eastAsia" w:ascii="Arial" w:hAnsi="Arial" w:cs="Arial"/>
                <w:kern w:val="0"/>
                <w:sz w:val="20"/>
                <w:szCs w:val="20"/>
              </w:rPr>
              <w:t>28.39</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hint="eastAsia" w:ascii="Arial" w:hAnsi="Arial" w:cs="Arial"/>
                <w:kern w:val="0"/>
                <w:sz w:val="20"/>
                <w:szCs w:val="20"/>
              </w:rPr>
              <w:t>28.39</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765"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21</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　</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二十一、粮油物资储备支出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765"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22</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　</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二十二、国有资本经营预算支出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765"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23</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　</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二十三、灾害防治及应急管理支出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510"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24</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　</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二十四、其他支出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510"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25</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本年收入合计</w:t>
            </w:r>
          </w:p>
        </w:tc>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1258.21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486.21</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hint="eastAsia" w:ascii="Arial" w:hAnsi="Arial" w:cs="Arial"/>
                <w:kern w:val="0"/>
                <w:sz w:val="20"/>
                <w:szCs w:val="20"/>
              </w:rPr>
              <w:t>772.</w:t>
            </w:r>
            <w:r>
              <w:rPr>
                <w:rFonts w:ascii="Arial" w:hAnsi="Arial" w:cs="Arial"/>
                <w:kern w:val="0"/>
                <w:sz w:val="20"/>
                <w:szCs w:val="20"/>
              </w:rPr>
              <w:t>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本年支出合计</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hint="eastAsia" w:ascii="Arial" w:hAnsi="Arial" w:cs="Arial"/>
                <w:kern w:val="0"/>
                <w:sz w:val="20"/>
                <w:szCs w:val="20"/>
              </w:rPr>
              <w:t>1258.21</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hint="eastAsia" w:ascii="Arial" w:hAnsi="Arial" w:cs="Arial"/>
                <w:kern w:val="0"/>
                <w:sz w:val="20"/>
                <w:szCs w:val="20"/>
              </w:rPr>
              <w:t>486.21</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hint="eastAsia" w:ascii="Arial" w:hAnsi="Arial" w:cs="Arial"/>
                <w:kern w:val="0"/>
                <w:sz w:val="20"/>
                <w:szCs w:val="20"/>
              </w:rPr>
              <w:t>772</w:t>
            </w:r>
            <w:r>
              <w:rPr>
                <w:rFonts w:ascii="Arial" w:hAnsi="Arial" w:cs="Arial"/>
                <w:kern w:val="0"/>
                <w:sz w:val="20"/>
                <w:szCs w:val="20"/>
              </w:rPr>
              <w:t>.00</w:t>
            </w:r>
          </w:p>
        </w:tc>
      </w:tr>
      <w:tr>
        <w:tblPrEx>
          <w:tblCellMar>
            <w:top w:w="0" w:type="dxa"/>
            <w:left w:w="108" w:type="dxa"/>
            <w:bottom w:w="0" w:type="dxa"/>
            <w:right w:w="108" w:type="dxa"/>
          </w:tblCellMar>
        </w:tblPrEx>
        <w:trPr>
          <w:trHeight w:val="510"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26</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财政拨款结转</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结转下年支出</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510"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27</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其他收入结转结余</w:t>
            </w:r>
          </w:p>
        </w:tc>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0.00</w:t>
            </w:r>
          </w:p>
        </w:tc>
      </w:tr>
      <w:tr>
        <w:tblPrEx>
          <w:tblCellMar>
            <w:top w:w="0" w:type="dxa"/>
            <w:left w:w="108" w:type="dxa"/>
            <w:bottom w:w="0" w:type="dxa"/>
            <w:right w:w="108" w:type="dxa"/>
          </w:tblCellMar>
        </w:tblPrEx>
        <w:trPr>
          <w:trHeight w:val="255"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28</w:t>
            </w:r>
          </w:p>
        </w:tc>
        <w:tc>
          <w:tcPr>
            <w:tcW w:w="1060" w:type="dxa"/>
            <w:tcBorders>
              <w:top w:val="nil"/>
              <w:left w:val="nil"/>
              <w:bottom w:val="single" w:color="000000" w:sz="4" w:space="0"/>
              <w:right w:val="nil"/>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收入总计</w:t>
            </w:r>
          </w:p>
        </w:tc>
        <w:tc>
          <w:tcPr>
            <w:tcW w:w="9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1258.21</w:t>
            </w:r>
          </w:p>
        </w:tc>
        <w:tc>
          <w:tcPr>
            <w:tcW w:w="100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486.21</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hint="eastAsia" w:ascii="Arial" w:hAnsi="Arial" w:cs="Arial"/>
                <w:kern w:val="0"/>
                <w:sz w:val="20"/>
                <w:szCs w:val="20"/>
              </w:rPr>
              <w:t>772.</w:t>
            </w:r>
            <w:r>
              <w:rPr>
                <w:rFonts w:ascii="Arial" w:hAnsi="Arial" w:cs="Arial"/>
                <w:kern w:val="0"/>
                <w:sz w:val="20"/>
                <w:szCs w:val="20"/>
              </w:rPr>
              <w:t>00</w:t>
            </w:r>
          </w:p>
        </w:tc>
        <w:tc>
          <w:tcPr>
            <w:tcW w:w="1140"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cs="Arial"/>
                <w:kern w:val="0"/>
                <w:sz w:val="20"/>
                <w:szCs w:val="20"/>
              </w:rPr>
            </w:pPr>
            <w:r>
              <w:rPr>
                <w:rFonts w:ascii="Arial" w:hAnsi="Arial" w:cs="Arial"/>
                <w:kern w:val="0"/>
                <w:sz w:val="20"/>
                <w:szCs w:val="20"/>
              </w:rPr>
              <w:t>支出总计</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hint="eastAsia" w:ascii="Arial" w:hAnsi="Arial" w:cs="Arial"/>
                <w:kern w:val="0"/>
                <w:sz w:val="20"/>
                <w:szCs w:val="20"/>
              </w:rPr>
              <w:t>1258.21</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hint="eastAsia" w:ascii="Arial" w:hAnsi="Arial" w:cs="Arial"/>
                <w:kern w:val="0"/>
                <w:sz w:val="20"/>
                <w:szCs w:val="20"/>
              </w:rPr>
              <w:t>486.21</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hint="eastAsia" w:ascii="Arial" w:hAnsi="Arial" w:cs="Arial"/>
                <w:kern w:val="0"/>
                <w:sz w:val="20"/>
                <w:szCs w:val="20"/>
              </w:rPr>
              <w:t>772</w:t>
            </w:r>
            <w:r>
              <w:rPr>
                <w:rFonts w:ascii="Arial" w:hAnsi="Arial" w:cs="Arial"/>
                <w:kern w:val="0"/>
                <w:sz w:val="20"/>
                <w:szCs w:val="20"/>
              </w:rPr>
              <w:t>.00</w:t>
            </w:r>
          </w:p>
        </w:tc>
      </w:tr>
    </w:tbl>
    <w:p/>
    <w:p>
      <w:pPr>
        <w:widowControl/>
        <w:numPr>
          <w:ilvl w:val="0"/>
          <w:numId w:val="3"/>
        </w:numPr>
        <w:spacing w:line="360" w:lineRule="auto"/>
        <w:jc w:val="left"/>
        <w:rPr>
          <w:rFonts w:ascii="仿宋" w:hAnsi="仿宋" w:eastAsia="仿宋" w:cs="仿宋"/>
          <w:bCs/>
          <w:color w:val="000000"/>
          <w:sz w:val="32"/>
          <w:szCs w:val="32"/>
        </w:rPr>
      </w:pPr>
      <w:r>
        <w:rPr>
          <w:rFonts w:hint="eastAsia" w:ascii="仿宋" w:hAnsi="仿宋" w:eastAsia="仿宋" w:cs="仿宋"/>
          <w:bCs/>
          <w:color w:val="000000"/>
          <w:sz w:val="32"/>
          <w:szCs w:val="32"/>
        </w:rPr>
        <w:t>收入总表</w:t>
      </w:r>
    </w:p>
    <w:p>
      <w:pPr>
        <w:widowControl/>
        <w:spacing w:line="360" w:lineRule="auto"/>
        <w:jc w:val="center"/>
        <w:rPr>
          <w:rFonts w:ascii="宋体" w:hAnsi="Times New Roman" w:cs="宋体"/>
          <w:b/>
          <w:w w:val="95"/>
          <w:kern w:val="0"/>
          <w:sz w:val="24"/>
          <w:szCs w:val="24"/>
        </w:rPr>
      </w:pPr>
      <w:r>
        <w:fldChar w:fldCharType="begin"/>
      </w:r>
      <w:r>
        <w:instrText xml:space="preserve"> HYPERLINK "http://www.ccgxj.gov.cn/xxgkml/cwgk/201604/W020160405536935785252.xls" </w:instrText>
      </w:r>
      <w:r>
        <w:fldChar w:fldCharType="separate"/>
      </w:r>
      <w:r>
        <w:rPr>
          <w:rFonts w:hint="eastAsia" w:ascii="宋体" w:hAnsi="Times New Roman" w:cs="宋体"/>
          <w:b/>
          <w:w w:val="95"/>
          <w:kern w:val="0"/>
          <w:sz w:val="24"/>
          <w:szCs w:val="24"/>
        </w:rPr>
        <w:t>收入总表</w:t>
      </w:r>
      <w:r>
        <w:rPr>
          <w:rFonts w:hint="eastAsia" w:ascii="宋体" w:hAnsi="Times New Roman" w:cs="宋体"/>
          <w:b/>
          <w:w w:val="95"/>
          <w:kern w:val="0"/>
          <w:sz w:val="24"/>
          <w:szCs w:val="24"/>
        </w:rPr>
        <w:fldChar w:fldCharType="end"/>
      </w:r>
    </w:p>
    <w:p>
      <w:pPr>
        <w:pStyle w:val="3"/>
        <w:kinsoku w:val="0"/>
        <w:overflowPunct w:val="0"/>
        <w:ind w:left="2364"/>
        <w:jc w:val="right"/>
        <w:rPr>
          <w:rFonts w:ascii="仿宋" w:hAnsi="仿宋" w:cs="仿宋"/>
          <w:bCs/>
          <w:color w:val="000000"/>
        </w:rPr>
      </w:pPr>
      <w:r>
        <w:rPr>
          <w:rFonts w:hint="eastAsia"/>
          <w:w w:val="95"/>
          <w:sz w:val="20"/>
          <w:szCs w:val="20"/>
        </w:rPr>
        <w:t>单位：万元</w:t>
      </w:r>
    </w:p>
    <w:tbl>
      <w:tblPr>
        <w:tblStyle w:val="7"/>
        <w:tblW w:w="6986" w:type="pct"/>
        <w:tblInd w:w="-1735" w:type="dxa"/>
        <w:tblLayout w:type="fixed"/>
        <w:tblCellMar>
          <w:top w:w="0" w:type="dxa"/>
          <w:left w:w="108" w:type="dxa"/>
          <w:bottom w:w="0" w:type="dxa"/>
          <w:right w:w="108" w:type="dxa"/>
        </w:tblCellMar>
      </w:tblPr>
      <w:tblGrid>
        <w:gridCol w:w="423"/>
        <w:gridCol w:w="425"/>
        <w:gridCol w:w="426"/>
        <w:gridCol w:w="709"/>
        <w:gridCol w:w="709"/>
        <w:gridCol w:w="709"/>
        <w:gridCol w:w="567"/>
        <w:gridCol w:w="567"/>
        <w:gridCol w:w="567"/>
        <w:gridCol w:w="567"/>
        <w:gridCol w:w="567"/>
        <w:gridCol w:w="567"/>
        <w:gridCol w:w="566"/>
        <w:gridCol w:w="568"/>
        <w:gridCol w:w="708"/>
        <w:gridCol w:w="708"/>
        <w:gridCol w:w="567"/>
        <w:gridCol w:w="567"/>
        <w:gridCol w:w="567"/>
        <w:gridCol w:w="428"/>
        <w:gridCol w:w="425"/>
      </w:tblGrid>
      <w:tr>
        <w:tblPrEx>
          <w:tblCellMar>
            <w:top w:w="0" w:type="dxa"/>
            <w:left w:w="108" w:type="dxa"/>
            <w:bottom w:w="0" w:type="dxa"/>
            <w:right w:w="108" w:type="dxa"/>
          </w:tblCellMar>
        </w:tblPrEx>
        <w:trPr>
          <w:trHeight w:val="255" w:hRule="atLeast"/>
        </w:trPr>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序号</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部门（单位）代码</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部门（单位）名称</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合计</w:t>
            </w:r>
          </w:p>
        </w:tc>
        <w:tc>
          <w:tcPr>
            <w:tcW w:w="59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当年预算</w:t>
            </w: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上年结转结余</w:t>
            </w:r>
          </w:p>
        </w:tc>
      </w:tr>
      <w:tr>
        <w:tblPrEx>
          <w:tblCellMar>
            <w:top w:w="0" w:type="dxa"/>
            <w:left w:w="108" w:type="dxa"/>
            <w:bottom w:w="0" w:type="dxa"/>
            <w:right w:w="108" w:type="dxa"/>
          </w:tblCellMar>
        </w:tblPrEx>
        <w:trPr>
          <w:trHeight w:val="3000"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小计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一般公共预算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政府性基金预算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国有资本经营预算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财政专户管理资金</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事业收入</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事业单位经营收入</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上级补助收入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附属单位上缴收入</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其他收入</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小计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hint="eastAsia" w:ascii="宋体" w:hAnsi="宋体" w:cs="宋体"/>
                <w:b/>
                <w:bCs/>
                <w:color w:val="000000"/>
                <w:kern w:val="0"/>
                <w:sz w:val="20"/>
                <w:szCs w:val="20"/>
              </w:rPr>
              <w:t>一般公共预算拨款结转</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政府性基金预算拨款结转</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国有资本经营预算拨款结转</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财政专户管理资金结转结余</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单位资金结转结余</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用事业基金弥补收支差额</w:t>
            </w:r>
          </w:p>
        </w:tc>
      </w:tr>
      <w:tr>
        <w:tblPrEx>
          <w:tblCellMar>
            <w:top w:w="0" w:type="dxa"/>
            <w:left w:w="108" w:type="dxa"/>
            <w:bottom w:w="0" w:type="dxa"/>
            <w:right w:w="108" w:type="dxa"/>
          </w:tblCellMar>
        </w:tblPrEx>
        <w:trPr>
          <w:trHeight w:val="25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合计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hint="eastAsia" w:ascii="Arial" w:hAnsi="Arial" w:cs="Arial"/>
                <w:color w:val="000000"/>
                <w:kern w:val="0"/>
                <w:sz w:val="13"/>
                <w:szCs w:val="13"/>
              </w:rPr>
              <w:t>1258.21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hint="eastAsia" w:ascii="Arial" w:hAnsi="Arial" w:cs="Arial"/>
                <w:color w:val="000000"/>
                <w:kern w:val="0"/>
                <w:sz w:val="13"/>
                <w:szCs w:val="13"/>
              </w:rPr>
              <w:t>486.21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hint="eastAsia" w:ascii="Arial" w:hAnsi="Arial" w:cs="Arial"/>
                <w:color w:val="000000"/>
                <w:kern w:val="0"/>
                <w:sz w:val="13"/>
                <w:szCs w:val="13"/>
              </w:rPr>
              <w:t>486.21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hint="eastAsia" w:ascii="Arial" w:hAnsi="Arial" w:cs="Arial"/>
                <w:color w:val="000000"/>
                <w:kern w:val="0"/>
                <w:sz w:val="13"/>
                <w:szCs w:val="13"/>
              </w:rPr>
              <w:t>772</w:t>
            </w:r>
            <w:r>
              <w:rPr>
                <w:rFonts w:ascii="Arial" w:hAnsi="Arial" w:cs="Arial"/>
                <w:color w:val="000000"/>
                <w:kern w:val="0"/>
                <w:sz w:val="13"/>
                <w:szCs w:val="13"/>
              </w:rPr>
              <w:t>.00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hint="eastAsia" w:ascii="Arial" w:hAnsi="Arial" w:cs="Arial"/>
                <w:color w:val="000000"/>
                <w:kern w:val="0"/>
                <w:sz w:val="13"/>
                <w:szCs w:val="13"/>
              </w:rPr>
              <w:t>772</w:t>
            </w:r>
            <w:r>
              <w:rPr>
                <w:rFonts w:ascii="Arial" w:hAnsi="Arial" w:cs="Arial"/>
                <w:color w:val="000000"/>
                <w:kern w:val="0"/>
                <w:sz w:val="13"/>
                <w:szCs w:val="13"/>
              </w:rPr>
              <w:t>.00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r>
      <w:tr>
        <w:tblPrEx>
          <w:tblCellMar>
            <w:top w:w="0" w:type="dxa"/>
            <w:left w:w="108" w:type="dxa"/>
            <w:bottom w:w="0" w:type="dxa"/>
            <w:right w:w="108" w:type="dxa"/>
          </w:tblCellMar>
        </w:tblPrEx>
        <w:trPr>
          <w:trHeight w:val="75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313002004</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长春市军队离休退休干部南岭休养所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hint="eastAsia" w:ascii="Arial" w:hAnsi="Arial" w:cs="Arial"/>
                <w:color w:val="000000"/>
                <w:kern w:val="0"/>
                <w:sz w:val="13"/>
                <w:szCs w:val="13"/>
              </w:rPr>
              <w:t>1258.21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hint="eastAsia" w:ascii="Arial" w:hAnsi="Arial" w:cs="Arial"/>
                <w:color w:val="000000"/>
                <w:kern w:val="0"/>
                <w:sz w:val="13"/>
                <w:szCs w:val="13"/>
              </w:rPr>
              <w:t>486.21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hint="eastAsia" w:ascii="Arial" w:hAnsi="Arial" w:cs="Arial"/>
                <w:color w:val="000000"/>
                <w:kern w:val="0"/>
                <w:sz w:val="13"/>
                <w:szCs w:val="13"/>
              </w:rPr>
              <w:t>486.21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hint="eastAsia" w:ascii="Arial" w:hAnsi="Arial" w:cs="Arial"/>
                <w:color w:val="000000"/>
                <w:kern w:val="0"/>
                <w:sz w:val="13"/>
                <w:szCs w:val="13"/>
              </w:rPr>
              <w:t>772.</w:t>
            </w:r>
            <w:r>
              <w:rPr>
                <w:rFonts w:ascii="Arial" w:hAnsi="Arial" w:cs="Arial"/>
                <w:color w:val="000000"/>
                <w:kern w:val="0"/>
                <w:sz w:val="13"/>
                <w:szCs w:val="13"/>
              </w:rPr>
              <w:t>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hint="eastAsia" w:ascii="Arial" w:hAnsi="Arial" w:cs="Arial"/>
                <w:color w:val="000000"/>
                <w:kern w:val="0"/>
                <w:sz w:val="13"/>
                <w:szCs w:val="13"/>
              </w:rPr>
              <w:t>772</w:t>
            </w:r>
            <w:r>
              <w:rPr>
                <w:rFonts w:ascii="Arial" w:hAnsi="Arial" w:cs="Arial"/>
                <w:color w:val="000000"/>
                <w:kern w:val="0"/>
                <w:sz w:val="13"/>
                <w:szCs w:val="13"/>
              </w:rPr>
              <w:t>.00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6"/>
                <w:szCs w:val="6"/>
              </w:rPr>
            </w:pPr>
            <w:r>
              <w:rPr>
                <w:rFonts w:ascii="Arial" w:hAnsi="Arial" w:cs="Arial"/>
                <w:color w:val="000000"/>
                <w:kern w:val="0"/>
                <w:sz w:val="13"/>
                <w:szCs w:val="13"/>
              </w:rPr>
              <w:t>0.00</w:t>
            </w:r>
          </w:p>
        </w:tc>
      </w:tr>
    </w:tbl>
    <w:p/>
    <w:p>
      <w:pPr>
        <w:widowControl/>
        <w:numPr>
          <w:ilvl w:val="0"/>
          <w:numId w:val="3"/>
        </w:numPr>
        <w:spacing w:line="360" w:lineRule="auto"/>
        <w:jc w:val="left"/>
        <w:rPr>
          <w:rFonts w:ascii="仿宋" w:hAnsi="仿宋" w:eastAsia="仿宋" w:cs="仿宋"/>
          <w:bCs/>
          <w:color w:val="000000"/>
          <w:sz w:val="32"/>
          <w:szCs w:val="32"/>
        </w:rPr>
      </w:pPr>
      <w:r>
        <w:rPr>
          <w:rFonts w:hint="eastAsia" w:ascii="仿宋" w:hAnsi="仿宋" w:eastAsia="仿宋" w:cs="仿宋"/>
          <w:bCs/>
          <w:color w:val="000000"/>
          <w:sz w:val="32"/>
          <w:szCs w:val="32"/>
        </w:rPr>
        <w:t>支出总表</w:t>
      </w:r>
    </w:p>
    <w:p>
      <w:pPr>
        <w:widowControl/>
        <w:spacing w:line="360" w:lineRule="auto"/>
        <w:jc w:val="center"/>
        <w:rPr>
          <w:rFonts w:ascii="宋体" w:hAnsi="Times New Roman" w:cs="宋体"/>
          <w:b/>
          <w:w w:val="95"/>
          <w:kern w:val="0"/>
          <w:sz w:val="24"/>
          <w:szCs w:val="24"/>
        </w:rPr>
      </w:pPr>
      <w:r>
        <w:rPr>
          <w:rFonts w:hint="eastAsia" w:ascii="宋体" w:hAnsi="Times New Roman" w:cs="宋体"/>
          <w:b/>
          <w:w w:val="95"/>
          <w:kern w:val="0"/>
          <w:sz w:val="24"/>
          <w:szCs w:val="24"/>
        </w:rPr>
        <w:t>支出总表</w:t>
      </w:r>
    </w:p>
    <w:p>
      <w:pPr>
        <w:pStyle w:val="3"/>
        <w:kinsoku w:val="0"/>
        <w:overflowPunct w:val="0"/>
        <w:ind w:left="2364"/>
        <w:jc w:val="right"/>
        <w:rPr>
          <w:rFonts w:ascii="仿宋" w:hAnsi="仿宋" w:eastAsia="仿宋" w:cs="仿宋"/>
          <w:bCs/>
          <w:color w:val="000000"/>
        </w:rPr>
      </w:pPr>
      <w:r>
        <w:rPr>
          <w:rFonts w:hint="eastAsia"/>
          <w:w w:val="95"/>
          <w:sz w:val="20"/>
          <w:szCs w:val="20"/>
        </w:rPr>
        <w:t>单位：万元</w:t>
      </w:r>
    </w:p>
    <w:tbl>
      <w:tblPr>
        <w:tblStyle w:val="7"/>
        <w:tblW w:w="9315" w:type="dxa"/>
        <w:tblInd w:w="93" w:type="dxa"/>
        <w:tblLayout w:type="autofit"/>
        <w:tblCellMar>
          <w:top w:w="0" w:type="dxa"/>
          <w:left w:w="108" w:type="dxa"/>
          <w:bottom w:w="0" w:type="dxa"/>
          <w:right w:w="108" w:type="dxa"/>
        </w:tblCellMar>
      </w:tblPr>
      <w:tblGrid>
        <w:gridCol w:w="603"/>
        <w:gridCol w:w="1107"/>
        <w:gridCol w:w="1788"/>
        <w:gridCol w:w="1104"/>
        <w:gridCol w:w="1029"/>
        <w:gridCol w:w="1130"/>
        <w:gridCol w:w="922"/>
        <w:gridCol w:w="822"/>
        <w:gridCol w:w="810"/>
      </w:tblGrid>
      <w:tr>
        <w:tblPrEx>
          <w:tblCellMar>
            <w:top w:w="0" w:type="dxa"/>
            <w:left w:w="108" w:type="dxa"/>
            <w:bottom w:w="0" w:type="dxa"/>
            <w:right w:w="108" w:type="dxa"/>
          </w:tblCellMar>
        </w:tblPrEx>
        <w:trPr>
          <w:trHeight w:val="84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序号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科目编码</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功能分类科目名称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基本支出</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项目支出</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事业单位经营支出</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上缴上级支出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对附属单位补助支出</w:t>
            </w:r>
          </w:p>
        </w:tc>
      </w:tr>
      <w:tr>
        <w:tblPrEx>
          <w:tblCellMar>
            <w:top w:w="0" w:type="dxa"/>
            <w:left w:w="108" w:type="dxa"/>
            <w:bottom w:w="0" w:type="dxa"/>
            <w:right w:w="108" w:type="dxa"/>
          </w:tblCellMar>
        </w:tblPrEx>
        <w:trPr>
          <w:trHeight w:val="25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合计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1258.21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sz w:val="20"/>
                <w:szCs w:val="20"/>
              </w:rPr>
              <w:t>308.21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sz w:val="20"/>
                <w:szCs w:val="20"/>
              </w:rPr>
              <w:t>950.00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208</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社会保障和就业支出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1209.91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sz w:val="20"/>
                <w:szCs w:val="20"/>
              </w:rPr>
              <w:t>259.91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sz w:val="20"/>
                <w:szCs w:val="20"/>
              </w:rPr>
              <w:t>950.00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20805</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行政事业单位养老支出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2</w:t>
            </w:r>
            <w:r>
              <w:rPr>
                <w:rFonts w:hint="eastAsia" w:ascii="Arial" w:hAnsi="Arial" w:cs="Arial"/>
                <w:sz w:val="20"/>
                <w:szCs w:val="20"/>
              </w:rPr>
              <w:t>8.90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sz w:val="20"/>
                <w:szCs w:val="20"/>
              </w:rPr>
              <w:t>2</w:t>
            </w:r>
            <w:r>
              <w:rPr>
                <w:rFonts w:hint="eastAsia" w:ascii="Arial" w:hAnsi="Arial" w:cs="Arial"/>
                <w:sz w:val="20"/>
                <w:szCs w:val="20"/>
              </w:rPr>
              <w:t>8.90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rPr>
              <w:t>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rPr>
              <w:t>2080502</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Arial" w:hAnsi="Arial" w:cs="Arial"/>
                <w:color w:val="000000"/>
                <w:kern w:val="0"/>
                <w:sz w:val="20"/>
                <w:szCs w:val="20"/>
              </w:rPr>
            </w:pPr>
            <w:r>
              <w:rPr>
                <w:rFonts w:hint="eastAsia" w:ascii="Arial" w:hAnsi="Arial" w:cs="Arial"/>
                <w:color w:val="000000"/>
                <w:kern w:val="0"/>
                <w:sz w:val="20"/>
                <w:szCs w:val="20"/>
              </w:rPr>
              <w:t>事业单位离退休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0.19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sz w:val="20"/>
                <w:szCs w:val="20"/>
              </w:rPr>
            </w:pPr>
            <w:r>
              <w:rPr>
                <w:rFonts w:hint="eastAsia" w:ascii="Arial" w:hAnsi="Arial" w:cs="Arial"/>
                <w:sz w:val="20"/>
                <w:szCs w:val="20"/>
              </w:rPr>
              <w:t>0.19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12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2080505</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机关事业单位基本养老保险缴费支出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sz w:val="20"/>
                <w:szCs w:val="20"/>
              </w:rPr>
              <w:t>2</w:t>
            </w:r>
            <w:r>
              <w:rPr>
                <w:rFonts w:hint="eastAsia" w:ascii="Arial" w:hAnsi="Arial" w:cs="Arial"/>
                <w:sz w:val="20"/>
                <w:szCs w:val="20"/>
              </w:rPr>
              <w:t>8.71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sz w:val="20"/>
                <w:szCs w:val="20"/>
              </w:rPr>
              <w:t>2</w:t>
            </w:r>
            <w:r>
              <w:rPr>
                <w:rFonts w:hint="eastAsia" w:ascii="Arial" w:hAnsi="Arial" w:cs="Arial"/>
                <w:sz w:val="20"/>
                <w:szCs w:val="20"/>
              </w:rPr>
              <w:t>8.71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20809</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退役安置</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1181.01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sz w:val="20"/>
                <w:szCs w:val="20"/>
              </w:rPr>
              <w:t>231.01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sz w:val="20"/>
                <w:szCs w:val="20"/>
              </w:rPr>
              <w:t>950.00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rPr>
              <w:t>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rPr>
              <w:t>2080902</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Arial" w:hAnsi="Arial" w:cs="Arial"/>
                <w:color w:val="000000"/>
                <w:kern w:val="0"/>
                <w:sz w:val="20"/>
                <w:szCs w:val="20"/>
              </w:rPr>
            </w:pPr>
            <w:r>
              <w:rPr>
                <w:rFonts w:hint="eastAsia" w:ascii="Arial" w:hAnsi="Arial" w:cs="Arial"/>
                <w:color w:val="000000"/>
                <w:kern w:val="0"/>
                <w:sz w:val="20"/>
                <w:szCs w:val="20"/>
              </w:rPr>
              <w:t>军队移交政府的离退休人员安置</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950.00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sz w:val="20"/>
                <w:szCs w:val="20"/>
              </w:rPr>
            </w:pPr>
            <w:r>
              <w:rPr>
                <w:rFonts w:hint="eastAsia" w:ascii="Arial" w:hAnsi="Arial" w:cs="Arial"/>
                <w:sz w:val="20"/>
                <w:szCs w:val="20"/>
              </w:rPr>
              <w:t>0.00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sz w:val="20"/>
                <w:szCs w:val="20"/>
              </w:rPr>
              <w:t>950.00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96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2080903</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军队移交政府离退休干部管理机构</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sz w:val="20"/>
                <w:szCs w:val="20"/>
              </w:rPr>
              <w:t>2</w:t>
            </w:r>
            <w:r>
              <w:rPr>
                <w:rFonts w:hint="eastAsia" w:ascii="Arial" w:hAnsi="Arial" w:cs="Arial"/>
                <w:sz w:val="20"/>
                <w:szCs w:val="20"/>
              </w:rPr>
              <w:t>31.01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sz w:val="20"/>
                <w:szCs w:val="20"/>
              </w:rPr>
              <w:t>2</w:t>
            </w:r>
            <w:r>
              <w:rPr>
                <w:rFonts w:hint="eastAsia" w:ascii="Arial" w:hAnsi="Arial" w:cs="Arial"/>
                <w:sz w:val="20"/>
                <w:szCs w:val="20"/>
              </w:rPr>
              <w:t>31.01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sz w:val="20"/>
                <w:szCs w:val="20"/>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81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sz w:val="20"/>
                <w:szCs w:val="20"/>
              </w:rPr>
              <w:t>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210</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卫生健康支出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w:t>
            </w:r>
            <w:r>
              <w:rPr>
                <w:rFonts w:hint="eastAsia" w:ascii="Arial" w:hAnsi="Arial" w:cs="Arial"/>
                <w:sz w:val="20"/>
                <w:szCs w:val="20"/>
              </w:rPr>
              <w:t>9.91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sz w:val="20"/>
                <w:szCs w:val="20"/>
              </w:rPr>
              <w:t>1</w:t>
            </w:r>
            <w:r>
              <w:rPr>
                <w:rFonts w:hint="eastAsia" w:ascii="Arial" w:hAnsi="Arial" w:cs="Arial"/>
                <w:sz w:val="20"/>
                <w:szCs w:val="20"/>
              </w:rPr>
              <w:t>9.91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21011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行政事业单位医疗</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sz w:val="20"/>
                <w:szCs w:val="20"/>
              </w:rPr>
              <w:t>1</w:t>
            </w:r>
            <w:r>
              <w:rPr>
                <w:rFonts w:hint="eastAsia" w:ascii="Arial" w:hAnsi="Arial" w:cs="Arial"/>
                <w:sz w:val="20"/>
                <w:szCs w:val="20"/>
              </w:rPr>
              <w:t>9.91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sz w:val="20"/>
                <w:szCs w:val="20"/>
              </w:rPr>
              <w:t>1</w:t>
            </w:r>
            <w:r>
              <w:rPr>
                <w:rFonts w:hint="eastAsia" w:ascii="Arial" w:hAnsi="Arial" w:cs="Arial"/>
                <w:sz w:val="20"/>
                <w:szCs w:val="20"/>
              </w:rPr>
              <w:t>9.91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11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2101102</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事业单位医疗</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w:t>
            </w:r>
            <w:r>
              <w:rPr>
                <w:rFonts w:hint="eastAsia" w:ascii="Arial" w:hAnsi="Arial" w:cs="Arial"/>
                <w:sz w:val="20"/>
                <w:szCs w:val="20"/>
              </w:rPr>
              <w:t>2.65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w:t>
            </w:r>
            <w:r>
              <w:rPr>
                <w:rFonts w:hint="eastAsia" w:ascii="Arial" w:hAnsi="Arial" w:cs="Arial"/>
                <w:sz w:val="20"/>
                <w:szCs w:val="20"/>
              </w:rPr>
              <w:t>2.65</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w:t>
            </w:r>
            <w:r>
              <w:rPr>
                <w:rFonts w:hint="eastAsia" w:ascii="Arial" w:hAnsi="Arial" w:cs="Arial"/>
                <w:color w:val="000000"/>
                <w:kern w:val="0"/>
                <w:sz w:val="20"/>
                <w:szCs w:val="20"/>
              </w:rPr>
              <w:t>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2101103</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公务员医疗补助</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7.26</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sz w:val="20"/>
                <w:szCs w:val="20"/>
              </w:rPr>
              <w:t>7.26</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w:t>
            </w:r>
            <w:r>
              <w:rPr>
                <w:rFonts w:hint="eastAsia" w:ascii="Arial" w:hAnsi="Arial" w:cs="Arial"/>
                <w:color w:val="000000"/>
                <w:kern w:val="0"/>
                <w:sz w:val="20"/>
                <w:szCs w:val="20"/>
              </w:rPr>
              <w:t>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221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住房保障支出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28.39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28.39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w:t>
            </w:r>
            <w:r>
              <w:rPr>
                <w:rFonts w:hint="eastAsia" w:ascii="Arial" w:hAnsi="Arial" w:cs="Arial"/>
                <w:color w:val="000000"/>
                <w:kern w:val="0"/>
                <w:sz w:val="20"/>
                <w:szCs w:val="20"/>
              </w:rPr>
              <w:t>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22102</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住房改革支出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28.39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28.39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r>
      <w:tr>
        <w:tblPrEx>
          <w:tblCellMar>
            <w:top w:w="0" w:type="dxa"/>
            <w:left w:w="108" w:type="dxa"/>
            <w:bottom w:w="0" w:type="dxa"/>
            <w:right w:w="108"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w:t>
            </w:r>
            <w:r>
              <w:rPr>
                <w:rFonts w:hint="eastAsia" w:ascii="Arial" w:hAnsi="Arial" w:cs="Arial"/>
                <w:color w:val="000000"/>
                <w:kern w:val="0"/>
                <w:sz w:val="20"/>
                <w:szCs w:val="20"/>
              </w:rPr>
              <w:t>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2210201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住房公积金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28.39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28.39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Arial" w:hAnsi="Arial" w:cs="Arial"/>
                <w:color w:val="000000"/>
                <w:sz w:val="20"/>
                <w:szCs w:val="20"/>
              </w:rPr>
            </w:pPr>
          </w:p>
        </w:tc>
      </w:tr>
    </w:tbl>
    <w:p>
      <w:pPr>
        <w:widowControl/>
        <w:spacing w:line="360" w:lineRule="auto"/>
        <w:jc w:val="left"/>
        <w:rPr>
          <w:rFonts w:ascii="仿宋" w:hAnsi="仿宋" w:eastAsia="仿宋" w:cs="仿宋"/>
          <w:bCs/>
          <w:color w:val="000000"/>
          <w:sz w:val="32"/>
          <w:szCs w:val="32"/>
        </w:rPr>
      </w:pPr>
      <w:r>
        <w:rPr>
          <w:rFonts w:hint="eastAsia" w:ascii="仿宋" w:hAnsi="仿宋" w:eastAsia="仿宋" w:cs="仿宋"/>
          <w:bCs/>
          <w:color w:val="000000"/>
          <w:sz w:val="32"/>
          <w:szCs w:val="32"/>
        </w:rPr>
        <w:t>四、财政拨款收支总表</w:t>
      </w:r>
    </w:p>
    <w:p>
      <w:pPr>
        <w:widowControl/>
        <w:spacing w:line="360" w:lineRule="auto"/>
        <w:jc w:val="left"/>
        <w:rPr>
          <w:rFonts w:ascii="宋体" w:hAnsi="Times New Roman" w:cs="宋体"/>
          <w:b/>
          <w:w w:val="95"/>
          <w:kern w:val="0"/>
          <w:sz w:val="24"/>
          <w:szCs w:val="24"/>
        </w:rPr>
      </w:pPr>
    </w:p>
    <w:p>
      <w:pPr>
        <w:pStyle w:val="9"/>
        <w:kinsoku w:val="0"/>
        <w:overflowPunct w:val="0"/>
        <w:spacing w:before="1" w:line="240" w:lineRule="auto"/>
        <w:ind w:left="2852"/>
        <w:outlineLvl w:val="9"/>
        <w:rPr>
          <w:rFonts w:ascii="宋体" w:eastAsia="宋体" w:cs="宋体"/>
          <w:b/>
          <w:w w:val="95"/>
          <w:sz w:val="24"/>
          <w:szCs w:val="24"/>
        </w:rPr>
      </w:pPr>
      <w:r>
        <w:rPr>
          <w:rFonts w:hint="eastAsia" w:ascii="宋体" w:eastAsia="宋体" w:cs="宋体"/>
          <w:b/>
          <w:w w:val="95"/>
          <w:sz w:val="24"/>
          <w:szCs w:val="24"/>
        </w:rPr>
        <w:t>财政拨款收支总表</w:t>
      </w:r>
    </w:p>
    <w:p>
      <w:pPr>
        <w:pStyle w:val="3"/>
        <w:kinsoku w:val="0"/>
        <w:overflowPunct w:val="0"/>
        <w:ind w:left="2364"/>
        <w:jc w:val="right"/>
      </w:pPr>
      <w:r>
        <w:rPr>
          <w:rFonts w:hint="eastAsia"/>
          <w:w w:val="95"/>
          <w:sz w:val="20"/>
          <w:szCs w:val="20"/>
        </w:rPr>
        <w:t>单位：万元</w:t>
      </w:r>
    </w:p>
    <w:tbl>
      <w:tblPr>
        <w:tblStyle w:val="7"/>
        <w:tblW w:w="9315" w:type="dxa"/>
        <w:tblInd w:w="93" w:type="dxa"/>
        <w:tblLayout w:type="autofit"/>
        <w:tblCellMar>
          <w:top w:w="0" w:type="dxa"/>
          <w:left w:w="108" w:type="dxa"/>
          <w:bottom w:w="0" w:type="dxa"/>
          <w:right w:w="108" w:type="dxa"/>
        </w:tblCellMar>
      </w:tblPr>
      <w:tblGrid>
        <w:gridCol w:w="471"/>
        <w:gridCol w:w="931"/>
        <w:gridCol w:w="1108"/>
        <w:gridCol w:w="1203"/>
        <w:gridCol w:w="1181"/>
        <w:gridCol w:w="932"/>
        <w:gridCol w:w="1105"/>
        <w:gridCol w:w="1120"/>
        <w:gridCol w:w="1264"/>
      </w:tblGrid>
      <w:tr>
        <w:tblPrEx>
          <w:tblCellMar>
            <w:top w:w="0" w:type="dxa"/>
            <w:left w:w="108" w:type="dxa"/>
            <w:bottom w:w="0" w:type="dxa"/>
            <w:right w:w="108" w:type="dxa"/>
          </w:tblCellMar>
        </w:tblPrEx>
        <w:trPr>
          <w:trHeight w:val="255"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序号</w:t>
            </w:r>
          </w:p>
        </w:tc>
        <w:tc>
          <w:tcPr>
            <w:tcW w:w="4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收                             入</w:t>
            </w:r>
          </w:p>
        </w:tc>
        <w:tc>
          <w:tcPr>
            <w:tcW w:w="4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支                        出</w:t>
            </w:r>
          </w:p>
        </w:tc>
      </w:tr>
      <w:tr>
        <w:tblPrEx>
          <w:tblCellMar>
            <w:top w:w="0" w:type="dxa"/>
            <w:left w:w="108" w:type="dxa"/>
            <w:bottom w:w="0" w:type="dxa"/>
            <w:right w:w="108" w:type="dxa"/>
          </w:tblCellMar>
        </w:tblPrEx>
        <w:trPr>
          <w:trHeight w:val="495"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项                   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202</w:t>
            </w:r>
            <w:r>
              <w:rPr>
                <w:rFonts w:hint="eastAsia" w:ascii="Arial" w:hAnsi="Arial" w:cs="Arial"/>
                <w:b/>
                <w:bCs/>
                <w:color w:val="000000"/>
                <w:kern w:val="0"/>
                <w:sz w:val="20"/>
                <w:szCs w:val="20"/>
              </w:rPr>
              <w:t>3</w:t>
            </w:r>
            <w:r>
              <w:rPr>
                <w:rFonts w:ascii="Arial" w:hAnsi="Arial" w:cs="Arial"/>
                <w:b/>
                <w:bCs/>
                <w:color w:val="000000"/>
                <w:kern w:val="0"/>
                <w:sz w:val="20"/>
                <w:szCs w:val="20"/>
              </w:rPr>
              <w:t>年预算数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当年预算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上年结转</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项                目</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202</w:t>
            </w:r>
            <w:r>
              <w:rPr>
                <w:rFonts w:hint="eastAsia" w:ascii="Arial" w:hAnsi="Arial" w:cs="Arial"/>
                <w:b/>
                <w:bCs/>
                <w:color w:val="000000"/>
                <w:kern w:val="0"/>
                <w:sz w:val="20"/>
                <w:szCs w:val="20"/>
              </w:rPr>
              <w:t>3</w:t>
            </w:r>
            <w:r>
              <w:rPr>
                <w:rFonts w:ascii="Arial" w:hAnsi="Arial" w:cs="Arial"/>
                <w:b/>
                <w:bCs/>
                <w:color w:val="000000"/>
                <w:kern w:val="0"/>
                <w:sz w:val="20"/>
                <w:szCs w:val="20"/>
              </w:rPr>
              <w:t>年预算数</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当年预算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上年结转</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一、本年收入</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1258.21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sz w:val="20"/>
                <w:szCs w:val="20"/>
              </w:rPr>
              <w:t>486.21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772</w:t>
            </w:r>
            <w:r>
              <w:rPr>
                <w:rFonts w:ascii="Arial" w:hAnsi="Arial" w:cs="Arial"/>
                <w:color w:val="000000"/>
                <w:kern w:val="0"/>
                <w:sz w:val="20"/>
                <w:szCs w:val="20"/>
              </w:rPr>
              <w:t>.00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一、本年支出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1258.21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sz w:val="20"/>
                <w:szCs w:val="20"/>
              </w:rPr>
              <w:t>486.21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772</w:t>
            </w:r>
            <w:r>
              <w:rPr>
                <w:rFonts w:ascii="Arial" w:hAnsi="Arial" w:cs="Arial"/>
                <w:color w:val="000000"/>
                <w:kern w:val="0"/>
                <w:sz w:val="20"/>
                <w:szCs w:val="20"/>
              </w:rPr>
              <w:t>.00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一般公共预算拨款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sz w:val="20"/>
                <w:szCs w:val="20"/>
              </w:rPr>
              <w:t>1258.21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sz w:val="20"/>
                <w:szCs w:val="20"/>
              </w:rPr>
              <w:t>486.21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772</w:t>
            </w:r>
            <w:r>
              <w:rPr>
                <w:rFonts w:ascii="Arial" w:hAnsi="Arial" w:cs="Arial"/>
                <w:color w:val="000000"/>
                <w:kern w:val="0"/>
                <w:sz w:val="20"/>
                <w:szCs w:val="20"/>
              </w:rPr>
              <w:t>.00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一、一般公共服务支出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政府性基金预算拨款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二、外交支出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国有资本经营预算拨款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三、国防支出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四、公共安全支出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五、教育支出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六、科学技术支出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七、文化旅游体育与传媒支出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八、社会保障和就业支出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1209.91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sz w:val="20"/>
                <w:szCs w:val="20"/>
              </w:rPr>
              <w:t>437.91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772</w:t>
            </w:r>
            <w:r>
              <w:rPr>
                <w:rFonts w:ascii="Arial" w:hAnsi="Arial" w:cs="Arial"/>
                <w:color w:val="000000"/>
                <w:kern w:val="0"/>
                <w:sz w:val="20"/>
                <w:szCs w:val="20"/>
              </w:rPr>
              <w:t>.00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九、社会保险基金支出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十、卫生健康支出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color w:val="000000"/>
                <w:kern w:val="0"/>
                <w:sz w:val="20"/>
                <w:szCs w:val="20"/>
              </w:rPr>
              <w:t>19.91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19.91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十一、节能环保支出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十二、城乡社区支出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十三、农林水支出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十四、交通运输支出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十五、资源勘探工业信息等支出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十六、商业服务业等支出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十七、金融支出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十八、援助其他地区支出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十九、自然资源海洋气象等支出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二十、住房保障支出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28.39</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28.39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二十一、粮油物资储备支出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二、上年结转</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二十二、国有资本经营预算支出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一般公共预算拨款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二十三、灾害防治及应急管理支出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政府性基金预算拨款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二十四、其他支出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国有资本经营预算拨款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二、结转下年支出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收 入 总 计</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sz w:val="20"/>
                <w:szCs w:val="20"/>
              </w:rPr>
              <w:t>1258.21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sz w:val="20"/>
                <w:szCs w:val="20"/>
              </w:rPr>
              <w:t>486.21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772.</w:t>
            </w:r>
            <w:r>
              <w:rPr>
                <w:rFonts w:ascii="Arial" w:hAnsi="Arial" w:cs="Arial"/>
                <w:color w:val="000000"/>
                <w:kern w:val="0"/>
                <w:sz w:val="20"/>
                <w:szCs w:val="20"/>
              </w:rPr>
              <w:t>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支 出 总 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1258.21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sz w:val="20"/>
                <w:szCs w:val="20"/>
              </w:rPr>
              <w:t>486.21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772.</w:t>
            </w:r>
            <w:r>
              <w:rPr>
                <w:rFonts w:ascii="Arial" w:hAnsi="Arial" w:cs="Arial"/>
                <w:color w:val="000000"/>
                <w:kern w:val="0"/>
                <w:sz w:val="20"/>
                <w:szCs w:val="20"/>
              </w:rPr>
              <w:t>00</w:t>
            </w:r>
          </w:p>
        </w:tc>
      </w:tr>
    </w:tbl>
    <w:p/>
    <w:p/>
    <w:p/>
    <w:p/>
    <w:p/>
    <w:p/>
    <w:p/>
    <w:p/>
    <w:p/>
    <w:p/>
    <w:p/>
    <w:p/>
    <w:p/>
    <w:p/>
    <w:p/>
    <w:p>
      <w:pPr>
        <w:widowControl/>
        <w:spacing w:line="360" w:lineRule="auto"/>
        <w:jc w:val="left"/>
        <w:rPr>
          <w:rFonts w:ascii="仿宋" w:hAnsi="仿宋" w:eastAsia="仿宋" w:cs="仿宋"/>
          <w:bCs/>
          <w:color w:val="000000"/>
          <w:sz w:val="32"/>
          <w:szCs w:val="32"/>
        </w:rPr>
      </w:pPr>
      <w:r>
        <w:rPr>
          <w:rFonts w:hint="eastAsia" w:ascii="仿宋" w:hAnsi="仿宋" w:eastAsia="仿宋" w:cs="仿宋"/>
          <w:bCs/>
          <w:color w:val="000000"/>
          <w:sz w:val="32"/>
          <w:szCs w:val="32"/>
        </w:rPr>
        <w:t>五、一般公共预算支出表</w:t>
      </w:r>
    </w:p>
    <w:p>
      <w:pPr>
        <w:pStyle w:val="9"/>
        <w:kinsoku w:val="0"/>
        <w:overflowPunct w:val="0"/>
        <w:spacing w:before="1" w:line="240" w:lineRule="auto"/>
        <w:ind w:left="2852"/>
        <w:outlineLvl w:val="9"/>
        <w:rPr>
          <w:rFonts w:ascii="宋体" w:eastAsia="宋体" w:cs="宋体"/>
          <w:b/>
          <w:w w:val="95"/>
          <w:sz w:val="24"/>
          <w:szCs w:val="24"/>
        </w:rPr>
      </w:pPr>
      <w:r>
        <w:rPr>
          <w:rFonts w:hint="eastAsia" w:ascii="宋体" w:eastAsia="宋体" w:cs="宋体"/>
          <w:b/>
          <w:w w:val="95"/>
          <w:sz w:val="24"/>
          <w:szCs w:val="24"/>
        </w:rPr>
        <w:t>一般公共预算支出表</w:t>
      </w:r>
    </w:p>
    <w:p>
      <w:pPr>
        <w:pStyle w:val="3"/>
        <w:kinsoku w:val="0"/>
        <w:overflowPunct w:val="0"/>
        <w:ind w:left="2364"/>
        <w:jc w:val="right"/>
        <w:rPr>
          <w:rFonts w:ascii="仿宋" w:hAnsi="仿宋" w:eastAsia="仿宋" w:cs="仿宋"/>
          <w:bCs/>
          <w:color w:val="000000"/>
        </w:rPr>
      </w:pPr>
      <w:r>
        <w:rPr>
          <w:rFonts w:hint="eastAsia"/>
          <w:w w:val="95"/>
          <w:sz w:val="20"/>
          <w:szCs w:val="20"/>
        </w:rPr>
        <w:t>单位：万元</w:t>
      </w:r>
    </w:p>
    <w:tbl>
      <w:tblPr>
        <w:tblStyle w:val="7"/>
        <w:tblW w:w="9030" w:type="dxa"/>
        <w:tblInd w:w="93" w:type="dxa"/>
        <w:tblLayout w:type="fixed"/>
        <w:tblCellMar>
          <w:top w:w="0" w:type="dxa"/>
          <w:left w:w="108" w:type="dxa"/>
          <w:bottom w:w="0" w:type="dxa"/>
          <w:right w:w="108" w:type="dxa"/>
        </w:tblCellMar>
      </w:tblPr>
      <w:tblGrid>
        <w:gridCol w:w="517"/>
        <w:gridCol w:w="1107"/>
        <w:gridCol w:w="1457"/>
        <w:gridCol w:w="1275"/>
        <w:gridCol w:w="1150"/>
        <w:gridCol w:w="1211"/>
        <w:gridCol w:w="1115"/>
        <w:gridCol w:w="1198"/>
      </w:tblGrid>
      <w:tr>
        <w:tblPrEx>
          <w:tblCellMar>
            <w:top w:w="0" w:type="dxa"/>
            <w:left w:w="108" w:type="dxa"/>
            <w:bottom w:w="0" w:type="dxa"/>
            <w:right w:w="108" w:type="dxa"/>
          </w:tblCellMar>
        </w:tblPrEx>
        <w:trPr>
          <w:trHeight w:val="25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序号</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科目编码</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功能分类科目名称</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合计</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基本支出</w:t>
            </w: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项目支出</w:t>
            </w:r>
          </w:p>
        </w:tc>
      </w:tr>
      <w:tr>
        <w:tblPrEx>
          <w:tblCellMar>
            <w:top w:w="0" w:type="dxa"/>
            <w:left w:w="108" w:type="dxa"/>
            <w:bottom w:w="0" w:type="dxa"/>
            <w:right w:w="108" w:type="dxa"/>
          </w:tblCellMar>
        </w:tblPrEx>
        <w:trPr>
          <w:trHeight w:val="25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小计</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人员经费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公用经费</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255"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color w:val="000000"/>
                <w:sz w:val="20"/>
                <w:szCs w:val="20"/>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1258.21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308.21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264.41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43.80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95</w:t>
            </w: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208</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社会保障和就业支出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1209.91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259.91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216.11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43.80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sz w:val="20"/>
                <w:szCs w:val="20"/>
              </w:rPr>
              <w:t>20805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Arial" w:hAnsi="Arial" w:cs="Arial"/>
                <w:sz w:val="20"/>
                <w:szCs w:val="20"/>
              </w:rPr>
            </w:pPr>
            <w:r>
              <w:rPr>
                <w:rFonts w:ascii="Arial" w:hAnsi="Arial" w:cs="Arial"/>
                <w:sz w:val="20"/>
                <w:szCs w:val="20"/>
              </w:rPr>
              <w:t>　行政事业单位养老支出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28.90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28.90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28.90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0.00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99"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sz w:val="20"/>
                <w:szCs w:val="20"/>
              </w:rPr>
              <w:t>2080502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kern w:val="0"/>
                <w:sz w:val="20"/>
                <w:szCs w:val="20"/>
              </w:rPr>
            </w:pPr>
            <w:r>
              <w:rPr>
                <w:rFonts w:hint="eastAsia" w:ascii="Arial" w:hAnsi="Arial" w:cs="Arial"/>
                <w:color w:val="000000"/>
                <w:kern w:val="0"/>
                <w:sz w:val="20"/>
                <w:szCs w:val="20"/>
              </w:rPr>
              <w:t>事业单位离退休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0.19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0.19</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0.19</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0.00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rPr>
              <w:t>0.00</w:t>
            </w:r>
          </w:p>
        </w:tc>
      </w:tr>
      <w:tr>
        <w:tblPrEx>
          <w:tblCellMar>
            <w:top w:w="0" w:type="dxa"/>
            <w:left w:w="108" w:type="dxa"/>
            <w:bottom w:w="0" w:type="dxa"/>
            <w:right w:w="108" w:type="dxa"/>
          </w:tblCellMar>
        </w:tblPrEx>
        <w:trPr>
          <w:trHeight w:val="1034"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2080505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机关事业单位基本养老保险缴费支出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400"/>
              <w:jc w:val="center"/>
              <w:textAlignment w:val="center"/>
              <w:rPr>
                <w:rFonts w:ascii="Arial" w:hAnsi="Arial" w:cs="Arial"/>
                <w:color w:val="000000"/>
                <w:kern w:val="0"/>
                <w:sz w:val="20"/>
                <w:szCs w:val="20"/>
              </w:rPr>
            </w:pPr>
            <w:r>
              <w:rPr>
                <w:rFonts w:hint="eastAsia" w:ascii="Arial" w:hAnsi="Arial" w:cs="Arial"/>
                <w:color w:val="000000"/>
                <w:kern w:val="0"/>
                <w:sz w:val="20"/>
                <w:szCs w:val="20"/>
              </w:rPr>
              <w:t xml:space="preserve">  28.71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color w:val="000000"/>
                <w:kern w:val="0"/>
                <w:sz w:val="20"/>
                <w:szCs w:val="20"/>
              </w:rPr>
              <w:t>28.71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color w:val="000000"/>
                <w:kern w:val="0"/>
                <w:sz w:val="20"/>
                <w:szCs w:val="20"/>
              </w:rPr>
              <w:t>28.71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582"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rPr>
              <w:t>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rPr>
              <w:t>20809</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kern w:val="0"/>
                <w:sz w:val="20"/>
                <w:szCs w:val="20"/>
              </w:rPr>
            </w:pPr>
            <w:r>
              <w:rPr>
                <w:rFonts w:hint="eastAsia" w:ascii="Arial" w:hAnsi="Arial" w:cs="Arial"/>
                <w:color w:val="000000"/>
                <w:kern w:val="0"/>
                <w:sz w:val="20"/>
                <w:szCs w:val="20"/>
              </w:rPr>
              <w:t>退役安置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400"/>
              <w:jc w:val="center"/>
              <w:textAlignment w:val="center"/>
              <w:rPr>
                <w:rFonts w:ascii="Arial" w:hAnsi="Arial" w:cs="Arial"/>
                <w:color w:val="000000"/>
                <w:kern w:val="0"/>
                <w:sz w:val="20"/>
                <w:szCs w:val="20"/>
              </w:rPr>
            </w:pPr>
            <w:r>
              <w:rPr>
                <w:rFonts w:hint="eastAsia" w:ascii="Arial" w:hAnsi="Arial" w:cs="Arial"/>
                <w:color w:val="000000"/>
                <w:kern w:val="0"/>
                <w:sz w:val="20"/>
                <w:szCs w:val="20"/>
              </w:rPr>
              <w:t>1181.01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kern w:val="0"/>
                <w:sz w:val="20"/>
                <w:szCs w:val="20"/>
              </w:rPr>
            </w:pPr>
            <w:r>
              <w:rPr>
                <w:rFonts w:hint="eastAsia" w:ascii="Arial" w:hAnsi="Arial" w:cs="Arial"/>
                <w:color w:val="000000"/>
                <w:kern w:val="0"/>
                <w:sz w:val="20"/>
                <w:szCs w:val="20"/>
              </w:rPr>
              <w:t>231.01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kern w:val="0"/>
                <w:sz w:val="20"/>
                <w:szCs w:val="20"/>
              </w:rPr>
            </w:pPr>
            <w:r>
              <w:rPr>
                <w:rFonts w:hint="eastAsia" w:ascii="Arial" w:hAnsi="Arial" w:cs="Arial"/>
                <w:color w:val="000000"/>
                <w:kern w:val="0"/>
                <w:sz w:val="20"/>
                <w:szCs w:val="20"/>
              </w:rPr>
              <w:t>187.21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43.80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rPr>
              <w:t>950.00</w:t>
            </w:r>
          </w:p>
        </w:tc>
      </w:tr>
      <w:tr>
        <w:tblPrEx>
          <w:tblCellMar>
            <w:top w:w="0" w:type="dxa"/>
            <w:left w:w="108" w:type="dxa"/>
            <w:bottom w:w="0" w:type="dxa"/>
            <w:right w:w="108" w:type="dxa"/>
          </w:tblCellMar>
        </w:tblPrEx>
        <w:trPr>
          <w:trHeight w:val="12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rPr>
              <w:t>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rPr>
              <w:t>2080902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kern w:val="0"/>
                <w:sz w:val="20"/>
                <w:szCs w:val="20"/>
              </w:rPr>
            </w:pPr>
            <w:r>
              <w:rPr>
                <w:rFonts w:hint="eastAsia" w:ascii="Arial" w:hAnsi="Arial" w:cs="Arial"/>
                <w:color w:val="000000"/>
                <w:kern w:val="0"/>
                <w:sz w:val="20"/>
                <w:szCs w:val="20"/>
              </w:rPr>
              <w:t>军队移交政府的离退休人员安置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400"/>
              <w:jc w:val="center"/>
              <w:textAlignment w:val="center"/>
              <w:rPr>
                <w:rFonts w:ascii="Arial" w:hAnsi="Arial" w:cs="Arial"/>
                <w:color w:val="000000"/>
                <w:kern w:val="0"/>
                <w:sz w:val="20"/>
                <w:szCs w:val="20"/>
              </w:rPr>
            </w:pPr>
            <w:r>
              <w:rPr>
                <w:rFonts w:hint="eastAsia" w:ascii="Arial" w:hAnsi="Arial" w:cs="Arial"/>
                <w:color w:val="000000"/>
                <w:kern w:val="0"/>
                <w:sz w:val="20"/>
                <w:szCs w:val="20"/>
              </w:rPr>
              <w:t>950.00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0.00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0"/>
                <w:szCs w:val="20"/>
              </w:rPr>
            </w:pPr>
            <w:r>
              <w:rPr>
                <w:rFonts w:hint="eastAsia" w:ascii="Arial" w:hAnsi="Arial" w:cs="Arial"/>
                <w:color w:val="000000"/>
                <w:kern w:val="0"/>
                <w:sz w:val="20"/>
                <w:szCs w:val="20"/>
              </w:rPr>
              <w:t>950.00</w:t>
            </w:r>
          </w:p>
        </w:tc>
      </w:tr>
      <w:tr>
        <w:tblPrEx>
          <w:tblCellMar>
            <w:top w:w="0" w:type="dxa"/>
            <w:left w:w="108" w:type="dxa"/>
            <w:bottom w:w="0" w:type="dxa"/>
            <w:right w:w="108" w:type="dxa"/>
          </w:tblCellMar>
        </w:tblPrEx>
        <w:trPr>
          <w:trHeight w:val="9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2080903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军队移交政府离退休干部管理机构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231.01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231.01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187.21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4</w:t>
            </w:r>
            <w:r>
              <w:rPr>
                <w:rFonts w:hint="eastAsia" w:ascii="Arial" w:hAnsi="Arial" w:cs="Arial"/>
                <w:sz w:val="20"/>
                <w:szCs w:val="20"/>
              </w:rPr>
              <w:t>3.80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sz w:val="20"/>
                <w:szCs w:val="20"/>
              </w:rPr>
              <w:t>0.00</w:t>
            </w:r>
          </w:p>
        </w:tc>
      </w:tr>
      <w:tr>
        <w:tblPrEx>
          <w:tblCellMar>
            <w:top w:w="0" w:type="dxa"/>
            <w:left w:w="108" w:type="dxa"/>
            <w:bottom w:w="0" w:type="dxa"/>
            <w:right w:w="108" w:type="dxa"/>
          </w:tblCellMar>
        </w:tblPrEx>
        <w:trPr>
          <w:trHeight w:val="924"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卫生健康支出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19.91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19.91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19.91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10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sz w:val="20"/>
                <w:szCs w:val="20"/>
              </w:rPr>
              <w:t>21011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卫生健康支出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19.91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19.91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19.91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11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2101102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事业单位医疗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w:t>
            </w:r>
            <w:r>
              <w:rPr>
                <w:rFonts w:hint="eastAsia" w:ascii="Arial" w:hAnsi="Arial" w:cs="Arial"/>
                <w:sz w:val="20"/>
                <w:szCs w:val="20"/>
              </w:rPr>
              <w:t>2.65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w:t>
            </w:r>
            <w:r>
              <w:rPr>
                <w:rFonts w:hint="eastAsia" w:ascii="Arial" w:hAnsi="Arial" w:cs="Arial"/>
                <w:sz w:val="20"/>
                <w:szCs w:val="20"/>
              </w:rPr>
              <w:t>2.65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w:t>
            </w:r>
            <w:r>
              <w:rPr>
                <w:rFonts w:hint="eastAsia" w:ascii="Arial" w:hAnsi="Arial" w:cs="Arial"/>
                <w:sz w:val="20"/>
                <w:szCs w:val="20"/>
              </w:rPr>
              <w:t>2.65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95"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12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2101103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公务员医疗补助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7.26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7.26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7.26</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7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w:t>
            </w:r>
            <w:r>
              <w:rPr>
                <w:rFonts w:hint="eastAsia" w:ascii="Arial" w:hAnsi="Arial" w:cs="Arial"/>
                <w:color w:val="000000"/>
                <w:kern w:val="0"/>
                <w:sz w:val="20"/>
                <w:szCs w:val="20"/>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221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住房保障支出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28.39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28.39</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28.39</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w:t>
            </w:r>
            <w:r>
              <w:rPr>
                <w:rFonts w:hint="eastAsia" w:ascii="Arial" w:hAnsi="Arial" w:cs="Arial"/>
                <w:color w:val="000000"/>
                <w:kern w:val="0"/>
                <w:sz w:val="20"/>
                <w:szCs w:val="20"/>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hint="eastAsia" w:ascii="Arial" w:hAnsi="Arial" w:cs="Arial"/>
                <w:color w:val="000000"/>
                <w:sz w:val="20"/>
                <w:szCs w:val="20"/>
              </w:rPr>
              <w:t>22102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住房保障支出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28.39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28.39</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28.39</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r>
        <w:tblPrEx>
          <w:tblCellMar>
            <w:top w:w="0" w:type="dxa"/>
            <w:left w:w="108" w:type="dxa"/>
            <w:bottom w:w="0" w:type="dxa"/>
            <w:right w:w="108"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w:t>
            </w:r>
            <w:r>
              <w:rPr>
                <w:rFonts w:hint="eastAsia" w:ascii="Arial" w:hAnsi="Arial" w:cs="Arial"/>
                <w:color w:val="000000"/>
                <w:kern w:val="0"/>
                <w:sz w:val="20"/>
                <w:szCs w:val="20"/>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2210201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　　住房公积金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28.39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28.39</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28.39</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0.00</w:t>
            </w:r>
          </w:p>
        </w:tc>
      </w:tr>
    </w:tbl>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r>
        <w:rPr>
          <w:rFonts w:hint="eastAsia" w:ascii="仿宋" w:hAnsi="仿宋" w:eastAsia="仿宋" w:cs="仿宋"/>
          <w:bCs/>
          <w:color w:val="000000"/>
          <w:sz w:val="32"/>
          <w:szCs w:val="32"/>
        </w:rPr>
        <w:t>六、一般公共预算基本支出表</w:t>
      </w:r>
    </w:p>
    <w:p>
      <w:pPr>
        <w:pStyle w:val="9"/>
        <w:kinsoku w:val="0"/>
        <w:overflowPunct w:val="0"/>
        <w:spacing w:before="1" w:line="240" w:lineRule="auto"/>
        <w:ind w:left="2852"/>
        <w:outlineLvl w:val="9"/>
        <w:rPr>
          <w:rFonts w:ascii="宋体" w:eastAsia="宋体" w:cs="宋体"/>
          <w:b/>
          <w:w w:val="95"/>
          <w:sz w:val="24"/>
          <w:szCs w:val="24"/>
        </w:rPr>
      </w:pPr>
      <w:r>
        <w:rPr>
          <w:rFonts w:hint="eastAsia" w:ascii="宋体" w:eastAsia="宋体" w:cs="宋体"/>
          <w:b/>
          <w:w w:val="95"/>
          <w:sz w:val="24"/>
          <w:szCs w:val="24"/>
        </w:rPr>
        <w:t>一般公共预算基本支出表</w:t>
      </w:r>
    </w:p>
    <w:p>
      <w:pPr>
        <w:pStyle w:val="3"/>
        <w:kinsoku w:val="0"/>
        <w:overflowPunct w:val="0"/>
        <w:ind w:left="2364"/>
        <w:jc w:val="right"/>
        <w:rPr>
          <w:rFonts w:ascii="仿宋" w:hAnsi="仿宋" w:eastAsia="仿宋" w:cs="仿宋"/>
          <w:bCs/>
          <w:color w:val="000000"/>
        </w:rPr>
      </w:pPr>
      <w:r>
        <w:rPr>
          <w:rFonts w:hint="eastAsia"/>
          <w:w w:val="95"/>
          <w:sz w:val="20"/>
          <w:szCs w:val="20"/>
        </w:rPr>
        <w:t>单位：万元</w:t>
      </w:r>
    </w:p>
    <w:tbl>
      <w:tblPr>
        <w:tblStyle w:val="7"/>
        <w:tblW w:w="8301" w:type="dxa"/>
        <w:tblInd w:w="93" w:type="dxa"/>
        <w:tblLayout w:type="autofit"/>
        <w:tblCellMar>
          <w:top w:w="0" w:type="dxa"/>
          <w:left w:w="108" w:type="dxa"/>
          <w:bottom w:w="0" w:type="dxa"/>
          <w:right w:w="108" w:type="dxa"/>
        </w:tblCellMar>
      </w:tblPr>
      <w:tblGrid>
        <w:gridCol w:w="621"/>
        <w:gridCol w:w="1050"/>
        <w:gridCol w:w="2820"/>
        <w:gridCol w:w="1095"/>
        <w:gridCol w:w="1410"/>
        <w:gridCol w:w="1305"/>
      </w:tblGrid>
      <w:tr>
        <w:tblPrEx>
          <w:tblCellMar>
            <w:top w:w="0" w:type="dxa"/>
            <w:left w:w="108" w:type="dxa"/>
            <w:bottom w:w="0" w:type="dxa"/>
            <w:right w:w="108" w:type="dxa"/>
          </w:tblCellMar>
        </w:tblPrEx>
        <w:trPr>
          <w:trHeight w:val="312"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序号</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科目编码</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经济分类科目</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合计</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人员经费</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公用经费</w:t>
            </w:r>
          </w:p>
        </w:tc>
      </w:tr>
      <w:tr>
        <w:tblPrEx>
          <w:tblCellMar>
            <w:top w:w="0" w:type="dxa"/>
            <w:left w:w="108" w:type="dxa"/>
            <w:bottom w:w="0" w:type="dxa"/>
            <w:right w:w="108" w:type="dxa"/>
          </w:tblCellMar>
        </w:tblPrEx>
        <w:trPr>
          <w:trHeight w:val="312"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308.21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2</w:t>
            </w:r>
            <w:r>
              <w:rPr>
                <w:rFonts w:hint="eastAsia" w:ascii="Arial" w:hAnsi="Arial" w:cs="Arial"/>
                <w:sz w:val="20"/>
                <w:szCs w:val="20"/>
              </w:rPr>
              <w:t>64.41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4</w:t>
            </w:r>
            <w:r>
              <w:rPr>
                <w:rFonts w:hint="eastAsia" w:ascii="Arial" w:hAnsi="Arial" w:cs="Arial"/>
                <w:sz w:val="20"/>
                <w:szCs w:val="20"/>
              </w:rPr>
              <w:t>3.80</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工资福利支出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259.89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259.89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基本工资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101.36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101.36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津贴补贴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0.05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0.05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奖金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8.45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8.45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30107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绩效工资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69.60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69.60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r>
      <w:tr>
        <w:tblPrEx>
          <w:tblCellMar>
            <w:top w:w="0" w:type="dxa"/>
            <w:left w:w="108" w:type="dxa"/>
            <w:bottom w:w="0" w:type="dxa"/>
            <w:right w:w="108" w:type="dxa"/>
          </w:tblCellMar>
        </w:tblPrEx>
        <w:trPr>
          <w:trHeight w:val="5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30108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机关事业单位基本养老保险缴费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28.71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28.71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30110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职工基本医疗保险缴费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11.97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11.97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30111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公务员医疗补助缴费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5.30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5.30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30112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其他社会保障缴费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2.22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2.22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30113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住房公积金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28.39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28.39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其他工资福利支出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w:t>
            </w:r>
            <w:r>
              <w:rPr>
                <w:rFonts w:hint="eastAsia" w:ascii="Arial" w:hAnsi="Arial" w:cs="Arial"/>
                <w:sz w:val="20"/>
                <w:szCs w:val="20"/>
              </w:rPr>
              <w:t>84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w:t>
            </w:r>
            <w:r>
              <w:rPr>
                <w:rFonts w:hint="eastAsia" w:ascii="Arial" w:hAnsi="Arial" w:cs="Arial"/>
                <w:sz w:val="20"/>
                <w:szCs w:val="20"/>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商品和服务支出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43.80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43.80</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30201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办公费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21.92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21.92</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w:t>
            </w:r>
            <w:r>
              <w:rPr>
                <w:rFonts w:hint="eastAsia" w:ascii="Arial" w:hAnsi="Arial" w:cs="Arial"/>
                <w:sz w:val="20"/>
                <w:szCs w:val="20"/>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30216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培训费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3.78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3.78</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w:t>
            </w:r>
            <w:r>
              <w:rPr>
                <w:rFonts w:hint="eastAsia" w:ascii="Arial" w:hAnsi="Arial" w:cs="Arial"/>
                <w:sz w:val="20"/>
                <w:szCs w:val="20"/>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30217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公务接待费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0.76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0.76</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30228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工会经费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5.04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5.04</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30229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福利费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6.30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6.30</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30231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公务用车运行维护费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6</w:t>
            </w:r>
            <w:r>
              <w:rPr>
                <w:rFonts w:hint="eastAsia" w:ascii="Arial" w:hAnsi="Arial" w:cs="Arial"/>
                <w:sz w:val="20"/>
                <w:szCs w:val="20"/>
              </w:rPr>
              <w:t>.00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6</w:t>
            </w:r>
            <w:r>
              <w:rPr>
                <w:rFonts w:hint="eastAsia" w:ascii="Arial" w:hAnsi="Arial" w:cs="Arial"/>
                <w:sz w:val="20"/>
                <w:szCs w:val="20"/>
              </w:rPr>
              <w:t>.00</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2</w:t>
            </w:r>
            <w:r>
              <w:rPr>
                <w:rFonts w:hint="eastAsia" w:ascii="Arial" w:hAnsi="Arial" w:cs="Arial"/>
                <w:sz w:val="20"/>
                <w:szCs w:val="20"/>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对个人和家庭的补助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4.5</w:t>
            </w:r>
            <w:r>
              <w:rPr>
                <w:rFonts w:hint="eastAsia" w:ascii="Arial" w:hAnsi="Arial" w:cs="Arial"/>
                <w:sz w:val="20"/>
                <w:szCs w:val="20"/>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4.5</w:t>
            </w:r>
            <w:r>
              <w:rPr>
                <w:rFonts w:hint="eastAsia" w:ascii="Arial" w:hAnsi="Arial" w:cs="Arial"/>
                <w:sz w:val="20"/>
                <w:szCs w:val="20"/>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r>
      <w:tr>
        <w:tblPrEx>
          <w:tblCellMar>
            <w:top w:w="0" w:type="dxa"/>
            <w:left w:w="108" w:type="dxa"/>
            <w:bottom w:w="0" w:type="dxa"/>
            <w:right w:w="108" w:type="dxa"/>
          </w:tblCellMar>
        </w:tblPrEx>
        <w:trPr>
          <w:trHeight w:val="442"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2</w:t>
            </w:r>
            <w:r>
              <w:rPr>
                <w:rFonts w:hint="eastAsia" w:ascii="Arial" w:hAnsi="Arial" w:cs="Arial"/>
                <w:sz w:val="20"/>
                <w:szCs w:val="20"/>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退休费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1.9</w:t>
            </w:r>
            <w:r>
              <w:rPr>
                <w:rFonts w:hint="eastAsia" w:ascii="Arial" w:hAnsi="Arial" w:cs="Arial"/>
                <w:sz w:val="20"/>
                <w:szCs w:val="20"/>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1.9</w:t>
            </w:r>
            <w:r>
              <w:rPr>
                <w:rFonts w:hint="eastAsia" w:ascii="Arial" w:hAnsi="Arial" w:cs="Arial"/>
                <w:sz w:val="20"/>
                <w:szCs w:val="20"/>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2</w:t>
            </w:r>
            <w:r>
              <w:rPr>
                <w:rFonts w:hint="eastAsia" w:ascii="Arial" w:hAnsi="Arial" w:cs="Arial"/>
                <w:sz w:val="20"/>
                <w:szCs w:val="20"/>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30307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医疗费补助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w:t>
            </w:r>
            <w:r>
              <w:rPr>
                <w:rFonts w:hint="eastAsia" w:ascii="Arial" w:hAnsi="Arial" w:cs="Arial"/>
                <w:sz w:val="20"/>
                <w:szCs w:val="20"/>
              </w:rPr>
              <w:t>95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1.</w:t>
            </w:r>
            <w:r>
              <w:rPr>
                <w:rFonts w:hint="eastAsia" w:ascii="Arial" w:hAnsi="Arial" w:cs="Arial"/>
                <w:sz w:val="20"/>
                <w:szCs w:val="20"/>
              </w:rPr>
              <w:t>95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r>
      <w:tr>
        <w:tblPrEx>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2</w:t>
            </w:r>
            <w:r>
              <w:rPr>
                <w:rFonts w:hint="eastAsia" w:ascii="Arial" w:hAnsi="Arial" w:cs="Arial"/>
                <w:sz w:val="20"/>
                <w:szCs w:val="20"/>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30399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0"/>
                <w:szCs w:val="20"/>
              </w:rPr>
            </w:pPr>
            <w:r>
              <w:rPr>
                <w:rFonts w:ascii="Arial" w:hAnsi="Arial" w:cs="Arial"/>
                <w:sz w:val="20"/>
                <w:szCs w:val="20"/>
              </w:rPr>
              <w:t>　其他对个人和家庭的补助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0.66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0.66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.00</w:t>
            </w:r>
          </w:p>
        </w:tc>
      </w:tr>
    </w:tbl>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r>
        <w:rPr>
          <w:rFonts w:hint="eastAsia" w:ascii="仿宋" w:hAnsi="仿宋" w:eastAsia="仿宋" w:cs="仿宋"/>
          <w:bCs/>
          <w:color w:val="000000"/>
          <w:sz w:val="32"/>
          <w:szCs w:val="32"/>
        </w:rPr>
        <w:t>七、一般公共预算“三公”经费支出表</w:t>
      </w:r>
    </w:p>
    <w:p>
      <w:pPr>
        <w:pStyle w:val="9"/>
        <w:kinsoku w:val="0"/>
        <w:overflowPunct w:val="0"/>
        <w:spacing w:line="619" w:lineRule="exact"/>
        <w:ind w:left="1612" w:firstLine="343" w:firstLineChars="150"/>
        <w:outlineLvl w:val="9"/>
        <w:rPr>
          <w:w w:val="95"/>
        </w:rPr>
      </w:pPr>
      <w:r>
        <w:rPr>
          <w:rFonts w:hint="eastAsia" w:ascii="宋体" w:eastAsia="宋体" w:cs="宋体"/>
          <w:b/>
          <w:w w:val="95"/>
          <w:sz w:val="24"/>
          <w:szCs w:val="24"/>
        </w:rPr>
        <w:t>一般公共预算</w:t>
      </w:r>
      <w:r>
        <w:rPr>
          <w:rFonts w:ascii="宋体" w:eastAsia="宋体" w:cs="宋体"/>
          <w:b/>
          <w:w w:val="95"/>
          <w:sz w:val="24"/>
          <w:szCs w:val="24"/>
        </w:rPr>
        <w:t>“</w:t>
      </w:r>
      <w:r>
        <w:rPr>
          <w:rFonts w:hint="eastAsia" w:ascii="宋体" w:eastAsia="宋体" w:cs="宋体"/>
          <w:b/>
          <w:w w:val="95"/>
          <w:sz w:val="24"/>
          <w:szCs w:val="24"/>
        </w:rPr>
        <w:t>三公</w:t>
      </w:r>
      <w:r>
        <w:rPr>
          <w:rFonts w:ascii="宋体" w:eastAsia="宋体" w:cs="宋体"/>
          <w:b/>
          <w:w w:val="95"/>
          <w:sz w:val="24"/>
          <w:szCs w:val="24"/>
        </w:rPr>
        <w:t>”</w:t>
      </w:r>
      <w:r>
        <w:rPr>
          <w:rFonts w:hint="eastAsia" w:ascii="宋体" w:eastAsia="宋体" w:cs="宋体"/>
          <w:b/>
          <w:w w:val="95"/>
          <w:sz w:val="24"/>
          <w:szCs w:val="24"/>
        </w:rPr>
        <w:t>经费支出表</w:t>
      </w:r>
    </w:p>
    <w:p>
      <w:pPr>
        <w:pStyle w:val="3"/>
        <w:kinsoku w:val="0"/>
        <w:overflowPunct w:val="0"/>
        <w:ind w:left="2364"/>
        <w:jc w:val="right"/>
        <w:rPr>
          <w:rFonts w:ascii="仿宋" w:hAnsi="仿宋" w:eastAsia="仿宋" w:cs="仿宋"/>
          <w:bCs/>
          <w:color w:val="000000"/>
        </w:rPr>
      </w:pPr>
      <w:r>
        <w:rPr>
          <w:rFonts w:hint="eastAsia"/>
          <w:w w:val="95"/>
          <w:sz w:val="20"/>
          <w:szCs w:val="20"/>
        </w:rPr>
        <w:t>单位：万元</w:t>
      </w:r>
    </w:p>
    <w:tbl>
      <w:tblPr>
        <w:tblStyle w:val="7"/>
        <w:tblW w:w="9240" w:type="dxa"/>
        <w:tblInd w:w="93" w:type="dxa"/>
        <w:tblLayout w:type="fixed"/>
        <w:tblCellMar>
          <w:top w:w="0" w:type="dxa"/>
          <w:left w:w="108" w:type="dxa"/>
          <w:bottom w:w="0" w:type="dxa"/>
          <w:right w:w="108" w:type="dxa"/>
        </w:tblCellMar>
      </w:tblPr>
      <w:tblGrid>
        <w:gridCol w:w="756"/>
        <w:gridCol w:w="660"/>
        <w:gridCol w:w="622"/>
        <w:gridCol w:w="606"/>
        <w:gridCol w:w="735"/>
        <w:gridCol w:w="684"/>
        <w:gridCol w:w="606"/>
        <w:gridCol w:w="606"/>
        <w:gridCol w:w="735"/>
        <w:gridCol w:w="717"/>
        <w:gridCol w:w="611"/>
        <w:gridCol w:w="684"/>
        <w:gridCol w:w="611"/>
        <w:gridCol w:w="607"/>
      </w:tblGrid>
      <w:tr>
        <w:tblPrEx>
          <w:tblCellMar>
            <w:top w:w="0" w:type="dxa"/>
            <w:left w:w="108" w:type="dxa"/>
            <w:bottom w:w="0" w:type="dxa"/>
            <w:right w:w="108" w:type="dxa"/>
          </w:tblCellMar>
        </w:tblPrEx>
        <w:trPr>
          <w:trHeight w:val="9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“三公”经费合计</w:t>
            </w:r>
          </w:p>
        </w:tc>
        <w:tc>
          <w:tcPr>
            <w:tcW w:w="1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因公出国（境）费</w:t>
            </w:r>
          </w:p>
        </w:tc>
        <w:tc>
          <w:tcPr>
            <w:tcW w:w="4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公务用车购置及运行费</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公务接待费</w:t>
            </w:r>
          </w:p>
        </w:tc>
      </w:tr>
      <w:tr>
        <w:tblPrEx>
          <w:tblCellMar>
            <w:top w:w="0" w:type="dxa"/>
            <w:left w:w="108" w:type="dxa"/>
            <w:bottom w:w="0" w:type="dxa"/>
            <w:right w:w="108" w:type="dxa"/>
          </w:tblCellMar>
        </w:tblPrEx>
        <w:trPr>
          <w:trHeight w:val="9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小计</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当年预算</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上年结转</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小计</w:t>
            </w: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公务用车购置费</w:t>
            </w:r>
          </w:p>
        </w:tc>
        <w:tc>
          <w:tcPr>
            <w:tcW w:w="2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公务用车运行费</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小计</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当年预算</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上年结转</w:t>
            </w:r>
          </w:p>
        </w:tc>
      </w:tr>
      <w:tr>
        <w:tblPrEx>
          <w:tblCellMar>
            <w:top w:w="0" w:type="dxa"/>
            <w:left w:w="108" w:type="dxa"/>
            <w:bottom w:w="0" w:type="dxa"/>
            <w:right w:w="108" w:type="dxa"/>
          </w:tblCellMar>
        </w:tblPrEx>
        <w:trPr>
          <w:trHeight w:val="9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小计</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当年预算</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上年结转</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小计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当年预算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上年结转</w:t>
            </w: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 w:val="20"/>
                <w:szCs w:val="20"/>
              </w:rPr>
            </w:pPr>
          </w:p>
        </w:tc>
      </w:tr>
      <w:tr>
        <w:tblPrEx>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6.</w:t>
            </w:r>
            <w:r>
              <w:rPr>
                <w:rFonts w:hint="eastAsia" w:ascii="Arial" w:hAnsi="Arial" w:cs="Arial"/>
                <w:sz w:val="20"/>
                <w:szCs w:val="20"/>
              </w:rPr>
              <w:t>76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6.00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6.00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76</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w:t>
            </w:r>
            <w:r>
              <w:rPr>
                <w:rFonts w:hint="eastAsia" w:ascii="Arial" w:hAnsi="Arial" w:cs="Arial"/>
                <w:sz w:val="20"/>
                <w:szCs w:val="20"/>
              </w:rPr>
              <w:t>76</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0"/>
                <w:szCs w:val="20"/>
              </w:rPr>
            </w:pPr>
            <w:r>
              <w:rPr>
                <w:rFonts w:ascii="Arial" w:hAnsi="Arial" w:cs="Arial"/>
                <w:sz w:val="20"/>
                <w:szCs w:val="20"/>
              </w:rPr>
              <w:t>0.00</w:t>
            </w:r>
          </w:p>
        </w:tc>
      </w:tr>
    </w:tbl>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r>
        <w:rPr>
          <w:rFonts w:hint="eastAsia" w:ascii="仿宋" w:hAnsi="仿宋" w:eastAsia="仿宋" w:cs="仿宋"/>
          <w:bCs/>
          <w:color w:val="000000"/>
          <w:sz w:val="32"/>
          <w:szCs w:val="32"/>
        </w:rPr>
        <w:t>八、政府性基金预算支出表</w:t>
      </w:r>
    </w:p>
    <w:p>
      <w:pPr>
        <w:widowControl/>
        <w:tabs>
          <w:tab w:val="left" w:pos="1370"/>
        </w:tabs>
        <w:spacing w:line="360" w:lineRule="auto"/>
        <w:jc w:val="center"/>
        <w:rPr>
          <w:rFonts w:ascii="宋体" w:cs="宋体"/>
          <w:b/>
          <w:w w:val="95"/>
          <w:sz w:val="24"/>
          <w:szCs w:val="24"/>
        </w:rPr>
      </w:pPr>
      <w:r>
        <w:rPr>
          <w:rFonts w:hint="eastAsia" w:ascii="宋体" w:cs="宋体"/>
          <w:b/>
          <w:w w:val="95"/>
          <w:sz w:val="24"/>
          <w:szCs w:val="24"/>
        </w:rPr>
        <w:t>政府性基金预算支出表</w:t>
      </w:r>
    </w:p>
    <w:p>
      <w:pPr>
        <w:pStyle w:val="3"/>
        <w:kinsoku w:val="0"/>
        <w:overflowPunct w:val="0"/>
        <w:ind w:left="2364"/>
        <w:jc w:val="right"/>
        <w:rPr>
          <w:w w:val="95"/>
          <w:sz w:val="20"/>
          <w:szCs w:val="20"/>
        </w:rPr>
      </w:pPr>
      <w:r>
        <w:rPr>
          <w:rFonts w:hint="eastAsia"/>
          <w:w w:val="95"/>
          <w:sz w:val="20"/>
          <w:szCs w:val="20"/>
        </w:rPr>
        <w:t>单位：万元</w:t>
      </w:r>
    </w:p>
    <w:tbl>
      <w:tblPr>
        <w:tblStyle w:val="7"/>
        <w:tblW w:w="9072" w:type="dxa"/>
        <w:jc w:val="center"/>
        <w:tblLayout w:type="autofit"/>
        <w:tblCellMar>
          <w:top w:w="0" w:type="dxa"/>
          <w:left w:w="108" w:type="dxa"/>
          <w:bottom w:w="0" w:type="dxa"/>
          <w:right w:w="108" w:type="dxa"/>
        </w:tblCellMar>
      </w:tblPr>
      <w:tblGrid>
        <w:gridCol w:w="1083"/>
        <w:gridCol w:w="1083"/>
        <w:gridCol w:w="1083"/>
        <w:gridCol w:w="1941"/>
        <w:gridCol w:w="1941"/>
        <w:gridCol w:w="1941"/>
      </w:tblGrid>
      <w:tr>
        <w:tblPrEx>
          <w:tblCellMar>
            <w:top w:w="0" w:type="dxa"/>
            <w:left w:w="108" w:type="dxa"/>
            <w:bottom w:w="0" w:type="dxa"/>
            <w:right w:w="108" w:type="dxa"/>
          </w:tblCellMar>
        </w:tblPrEx>
        <w:trPr>
          <w:trHeight w:val="454" w:hRule="atLeast"/>
          <w:jc w:val="center"/>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序号</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科目编码</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功能分类科目名称</w:t>
            </w:r>
          </w:p>
        </w:tc>
        <w:tc>
          <w:tcPr>
            <w:tcW w:w="5823"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本年政府性基金预算支出</w:t>
            </w:r>
          </w:p>
        </w:tc>
      </w:tr>
      <w:tr>
        <w:tblPrEx>
          <w:tblCellMar>
            <w:top w:w="0" w:type="dxa"/>
            <w:left w:w="108" w:type="dxa"/>
            <w:bottom w:w="0" w:type="dxa"/>
            <w:right w:w="108" w:type="dxa"/>
          </w:tblCellMar>
        </w:tblPrEx>
        <w:trPr>
          <w:trHeight w:val="45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b/>
                <w:bCs/>
                <w:kern w:val="0"/>
                <w:sz w:val="20"/>
                <w:szCs w:val="20"/>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Arial" w:hAnsi="Arial" w:cs="Arial"/>
                <w:b/>
                <w:bCs/>
                <w:kern w:val="0"/>
                <w:sz w:val="20"/>
                <w:szCs w:val="20"/>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Arial" w:hAnsi="Arial" w:cs="Arial"/>
                <w:b/>
                <w:bCs/>
                <w:kern w:val="0"/>
                <w:sz w:val="20"/>
                <w:szCs w:val="20"/>
              </w:rPr>
            </w:pPr>
          </w:p>
        </w:tc>
        <w:tc>
          <w:tcPr>
            <w:tcW w:w="1941"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合计</w:t>
            </w:r>
          </w:p>
        </w:tc>
        <w:tc>
          <w:tcPr>
            <w:tcW w:w="1941"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基本支出</w:t>
            </w:r>
          </w:p>
        </w:tc>
        <w:tc>
          <w:tcPr>
            <w:tcW w:w="1941" w:type="dxa"/>
            <w:tcBorders>
              <w:top w:val="nil"/>
              <w:left w:val="nil"/>
              <w:bottom w:val="single" w:color="000000" w:sz="4" w:space="0"/>
              <w:right w:val="single" w:color="000000"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项目支出</w:t>
            </w: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left"/>
              <w:rPr>
                <w:rFonts w:ascii="Arial" w:hAnsi="Arial" w:cs="Arial"/>
                <w:kern w:val="0"/>
                <w:sz w:val="20"/>
                <w:szCs w:val="20"/>
              </w:rPr>
            </w:pPr>
            <w:r>
              <w:rPr>
                <w:rFonts w:ascii="Arial" w:hAnsi="Arial" w:cs="Arial"/>
                <w:kern w:val="0"/>
                <w:sz w:val="20"/>
                <w:szCs w:val="20"/>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left"/>
              <w:rPr>
                <w:rFonts w:ascii="Arial" w:hAnsi="Arial" w:cs="Arial"/>
                <w:kern w:val="0"/>
                <w:sz w:val="20"/>
                <w:szCs w:val="20"/>
              </w:rPr>
            </w:pPr>
            <w:r>
              <w:rPr>
                <w:rFonts w:ascii="Arial" w:hAnsi="Arial" w:cs="Arial"/>
                <w:kern w:val="0"/>
                <w:sz w:val="20"/>
                <w:szCs w:val="20"/>
              </w:rPr>
              <w:t>　</w:t>
            </w:r>
          </w:p>
        </w:tc>
        <w:tc>
          <w:tcPr>
            <w:tcW w:w="1941" w:type="dxa"/>
            <w:tcBorders>
              <w:top w:val="nil"/>
              <w:left w:val="nil"/>
              <w:bottom w:val="single" w:color="000000" w:sz="4" w:space="0"/>
              <w:right w:val="single" w:color="000000" w:sz="4" w:space="0"/>
            </w:tcBorders>
            <w:shd w:val="clear" w:color="auto" w:fill="auto"/>
            <w:noWrap/>
          </w:tcPr>
          <w:p/>
        </w:tc>
        <w:tc>
          <w:tcPr>
            <w:tcW w:w="1941" w:type="dxa"/>
            <w:tcBorders>
              <w:top w:val="nil"/>
              <w:left w:val="nil"/>
              <w:bottom w:val="single" w:color="000000" w:sz="4" w:space="0"/>
              <w:right w:val="single" w:color="000000" w:sz="4" w:space="0"/>
            </w:tcBorders>
            <w:shd w:val="clear" w:color="auto" w:fill="auto"/>
            <w:noWrap/>
          </w:tcPr>
          <w:p/>
        </w:tc>
        <w:tc>
          <w:tcPr>
            <w:tcW w:w="1941" w:type="dxa"/>
            <w:tcBorders>
              <w:top w:val="nil"/>
              <w:left w:val="nil"/>
              <w:bottom w:val="single" w:color="000000" w:sz="4" w:space="0"/>
              <w:right w:val="single" w:color="000000" w:sz="4" w:space="0"/>
            </w:tcBorders>
            <w:shd w:val="clear" w:color="auto" w:fill="auto"/>
            <w:noWrap/>
          </w:tc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2</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left"/>
              <w:rPr>
                <w:rFonts w:ascii="Arial" w:hAnsi="Arial" w:cs="Arial"/>
                <w:kern w:val="0"/>
                <w:sz w:val="20"/>
                <w:szCs w:val="20"/>
              </w:rPr>
            </w:pPr>
            <w:r>
              <w:rPr>
                <w:rFonts w:ascii="Arial" w:hAnsi="Arial" w:cs="Arial"/>
                <w:kern w:val="0"/>
                <w:sz w:val="20"/>
                <w:szCs w:val="20"/>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left"/>
              <w:rPr>
                <w:rFonts w:ascii="Arial" w:hAnsi="Arial" w:cs="Arial"/>
                <w:kern w:val="0"/>
                <w:sz w:val="20"/>
                <w:szCs w:val="20"/>
              </w:rPr>
            </w:pPr>
            <w:r>
              <w:rPr>
                <w:rFonts w:ascii="Arial" w:hAnsi="Arial" w:cs="Arial"/>
                <w:kern w:val="0"/>
                <w:sz w:val="20"/>
                <w:szCs w:val="20"/>
              </w:rPr>
              <w:t>　</w:t>
            </w:r>
          </w:p>
        </w:tc>
        <w:tc>
          <w:tcPr>
            <w:tcW w:w="1941" w:type="dxa"/>
            <w:tcBorders>
              <w:top w:val="nil"/>
              <w:left w:val="nil"/>
              <w:bottom w:val="single" w:color="000000" w:sz="4" w:space="0"/>
              <w:right w:val="single" w:color="000000" w:sz="4" w:space="0"/>
            </w:tcBorders>
            <w:shd w:val="clear" w:color="auto" w:fill="auto"/>
            <w:noWrap/>
          </w:tcPr>
          <w:p/>
        </w:tc>
        <w:tc>
          <w:tcPr>
            <w:tcW w:w="1941" w:type="dxa"/>
            <w:tcBorders>
              <w:top w:val="nil"/>
              <w:left w:val="nil"/>
              <w:bottom w:val="single" w:color="000000" w:sz="4" w:space="0"/>
              <w:right w:val="single" w:color="000000" w:sz="4" w:space="0"/>
            </w:tcBorders>
            <w:shd w:val="clear" w:color="auto" w:fill="auto"/>
            <w:noWrap/>
          </w:tcPr>
          <w:p/>
        </w:tc>
        <w:tc>
          <w:tcPr>
            <w:tcW w:w="1941" w:type="dxa"/>
            <w:tcBorders>
              <w:top w:val="nil"/>
              <w:left w:val="nil"/>
              <w:bottom w:val="single" w:color="000000" w:sz="4" w:space="0"/>
              <w:right w:val="single" w:color="000000" w:sz="4" w:space="0"/>
            </w:tcBorders>
            <w:shd w:val="clear" w:color="auto" w:fill="auto"/>
            <w:noWrap/>
          </w:tc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3</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left"/>
              <w:rPr>
                <w:rFonts w:ascii="Arial" w:hAnsi="Arial" w:cs="Arial"/>
                <w:kern w:val="0"/>
                <w:sz w:val="20"/>
                <w:szCs w:val="20"/>
              </w:rPr>
            </w:pPr>
            <w:r>
              <w:rPr>
                <w:rFonts w:ascii="Arial" w:hAnsi="Arial" w:cs="Arial"/>
                <w:kern w:val="0"/>
                <w:sz w:val="20"/>
                <w:szCs w:val="20"/>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left"/>
              <w:rPr>
                <w:rFonts w:ascii="Arial" w:hAnsi="Arial" w:cs="Arial"/>
                <w:kern w:val="0"/>
                <w:sz w:val="20"/>
                <w:szCs w:val="20"/>
              </w:rPr>
            </w:pPr>
            <w:r>
              <w:rPr>
                <w:rFonts w:ascii="Arial" w:hAnsi="Arial" w:cs="Arial"/>
                <w:kern w:val="0"/>
                <w:sz w:val="20"/>
                <w:szCs w:val="20"/>
              </w:rPr>
              <w:t>　</w:t>
            </w:r>
          </w:p>
        </w:tc>
        <w:tc>
          <w:tcPr>
            <w:tcW w:w="1941" w:type="dxa"/>
            <w:tcBorders>
              <w:top w:val="nil"/>
              <w:left w:val="nil"/>
              <w:bottom w:val="single" w:color="000000" w:sz="4" w:space="0"/>
              <w:right w:val="single" w:color="000000" w:sz="4" w:space="0"/>
            </w:tcBorders>
            <w:shd w:val="clear" w:color="auto" w:fill="auto"/>
            <w:noWrap/>
          </w:tcPr>
          <w:p/>
        </w:tc>
        <w:tc>
          <w:tcPr>
            <w:tcW w:w="1941" w:type="dxa"/>
            <w:tcBorders>
              <w:top w:val="nil"/>
              <w:left w:val="nil"/>
              <w:bottom w:val="single" w:color="000000" w:sz="4" w:space="0"/>
              <w:right w:val="single" w:color="000000" w:sz="4" w:space="0"/>
            </w:tcBorders>
            <w:shd w:val="clear" w:color="auto" w:fill="auto"/>
            <w:noWrap/>
          </w:tcPr>
          <w:p/>
        </w:tc>
        <w:tc>
          <w:tcPr>
            <w:tcW w:w="1941" w:type="dxa"/>
            <w:tcBorders>
              <w:top w:val="nil"/>
              <w:left w:val="nil"/>
              <w:bottom w:val="single" w:color="000000" w:sz="4" w:space="0"/>
              <w:right w:val="single" w:color="000000" w:sz="4" w:space="0"/>
            </w:tcBorders>
            <w:shd w:val="clear" w:color="auto" w:fill="auto"/>
            <w:noWrap/>
          </w:tc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4</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left"/>
              <w:rPr>
                <w:rFonts w:ascii="Arial" w:hAnsi="Arial" w:cs="Arial"/>
                <w:kern w:val="0"/>
                <w:sz w:val="20"/>
                <w:szCs w:val="20"/>
              </w:rPr>
            </w:pPr>
            <w:r>
              <w:rPr>
                <w:rFonts w:ascii="Arial" w:hAnsi="Arial" w:cs="Arial"/>
                <w:kern w:val="0"/>
                <w:sz w:val="20"/>
                <w:szCs w:val="20"/>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left"/>
              <w:rPr>
                <w:rFonts w:ascii="Arial" w:hAnsi="Arial" w:cs="Arial"/>
                <w:kern w:val="0"/>
                <w:sz w:val="20"/>
                <w:szCs w:val="20"/>
              </w:rPr>
            </w:pPr>
            <w:r>
              <w:rPr>
                <w:rFonts w:ascii="Arial" w:hAnsi="Arial" w:cs="Arial"/>
                <w:kern w:val="0"/>
                <w:sz w:val="20"/>
                <w:szCs w:val="20"/>
              </w:rPr>
              <w:t>　</w:t>
            </w:r>
          </w:p>
        </w:tc>
        <w:tc>
          <w:tcPr>
            <w:tcW w:w="1941" w:type="dxa"/>
            <w:tcBorders>
              <w:top w:val="nil"/>
              <w:left w:val="nil"/>
              <w:bottom w:val="single" w:color="000000" w:sz="4" w:space="0"/>
              <w:right w:val="single" w:color="000000" w:sz="4" w:space="0"/>
            </w:tcBorders>
            <w:shd w:val="clear" w:color="auto" w:fill="auto"/>
            <w:noWrap/>
          </w:tcPr>
          <w:p/>
        </w:tc>
        <w:tc>
          <w:tcPr>
            <w:tcW w:w="1941" w:type="dxa"/>
            <w:tcBorders>
              <w:top w:val="nil"/>
              <w:left w:val="nil"/>
              <w:bottom w:val="single" w:color="000000" w:sz="4" w:space="0"/>
              <w:right w:val="single" w:color="000000" w:sz="4" w:space="0"/>
            </w:tcBorders>
            <w:shd w:val="clear" w:color="auto" w:fill="auto"/>
            <w:noWrap/>
          </w:tcPr>
          <w:p/>
        </w:tc>
        <w:tc>
          <w:tcPr>
            <w:tcW w:w="1941" w:type="dxa"/>
            <w:tcBorders>
              <w:top w:val="nil"/>
              <w:left w:val="nil"/>
              <w:bottom w:val="single" w:color="000000" w:sz="4" w:space="0"/>
              <w:right w:val="single" w:color="000000" w:sz="4" w:space="0"/>
            </w:tcBorders>
            <w:shd w:val="clear" w:color="auto" w:fill="auto"/>
            <w:noWrap/>
          </w:tc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5</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left"/>
              <w:rPr>
                <w:rFonts w:ascii="Arial" w:hAnsi="Arial" w:cs="Arial"/>
                <w:kern w:val="0"/>
                <w:sz w:val="20"/>
                <w:szCs w:val="20"/>
              </w:rPr>
            </w:pPr>
            <w:r>
              <w:rPr>
                <w:rFonts w:ascii="Arial" w:hAnsi="Arial" w:cs="Arial"/>
                <w:kern w:val="0"/>
                <w:sz w:val="20"/>
                <w:szCs w:val="20"/>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left"/>
              <w:rPr>
                <w:rFonts w:ascii="Arial" w:hAnsi="Arial" w:cs="Arial"/>
                <w:kern w:val="0"/>
                <w:sz w:val="20"/>
                <w:szCs w:val="20"/>
              </w:rPr>
            </w:pPr>
            <w:r>
              <w:rPr>
                <w:rFonts w:ascii="Arial" w:hAnsi="Arial" w:cs="Arial"/>
                <w:kern w:val="0"/>
                <w:sz w:val="20"/>
                <w:szCs w:val="20"/>
              </w:rPr>
              <w:t>　</w:t>
            </w:r>
          </w:p>
        </w:tc>
        <w:tc>
          <w:tcPr>
            <w:tcW w:w="1941" w:type="dxa"/>
            <w:tcBorders>
              <w:top w:val="nil"/>
              <w:left w:val="nil"/>
              <w:bottom w:val="single" w:color="000000" w:sz="4" w:space="0"/>
              <w:right w:val="single" w:color="000000" w:sz="4" w:space="0"/>
            </w:tcBorders>
            <w:shd w:val="clear" w:color="auto" w:fill="auto"/>
            <w:noWrap/>
          </w:tcPr>
          <w:p/>
        </w:tc>
        <w:tc>
          <w:tcPr>
            <w:tcW w:w="1941" w:type="dxa"/>
            <w:tcBorders>
              <w:top w:val="nil"/>
              <w:left w:val="nil"/>
              <w:bottom w:val="single" w:color="000000" w:sz="4" w:space="0"/>
              <w:right w:val="single" w:color="000000" w:sz="4" w:space="0"/>
            </w:tcBorders>
            <w:shd w:val="clear" w:color="auto" w:fill="auto"/>
            <w:noWrap/>
          </w:tcPr>
          <w:p/>
        </w:tc>
        <w:tc>
          <w:tcPr>
            <w:tcW w:w="1941" w:type="dxa"/>
            <w:tcBorders>
              <w:top w:val="nil"/>
              <w:left w:val="nil"/>
              <w:bottom w:val="single" w:color="000000" w:sz="4" w:space="0"/>
              <w:right w:val="single" w:color="000000" w:sz="4" w:space="0"/>
            </w:tcBorders>
            <w:shd w:val="clear" w:color="auto" w:fill="auto"/>
            <w:noWrap/>
          </w:tcPr>
          <w:p/>
        </w:tc>
      </w:tr>
    </w:tbl>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p>
    <w:p>
      <w:pPr>
        <w:widowControl/>
        <w:spacing w:line="360" w:lineRule="auto"/>
        <w:jc w:val="left"/>
        <w:rPr>
          <w:rFonts w:ascii="仿宋" w:hAnsi="仿宋" w:eastAsia="仿宋" w:cs="仿宋"/>
          <w:bCs/>
          <w:color w:val="000000"/>
          <w:sz w:val="32"/>
          <w:szCs w:val="32"/>
        </w:rPr>
      </w:pPr>
      <w:r>
        <w:rPr>
          <w:rFonts w:hint="eastAsia" w:ascii="仿宋" w:hAnsi="仿宋" w:eastAsia="仿宋" w:cs="仿宋"/>
          <w:bCs/>
          <w:color w:val="000000"/>
          <w:sz w:val="32"/>
          <w:szCs w:val="32"/>
        </w:rPr>
        <w:t>九、国有资本经营预算支出表</w:t>
      </w:r>
    </w:p>
    <w:p>
      <w:pPr>
        <w:pStyle w:val="9"/>
        <w:kinsoku w:val="0"/>
        <w:overflowPunct w:val="0"/>
        <w:ind w:left="0"/>
        <w:jc w:val="center"/>
        <w:outlineLvl w:val="9"/>
        <w:rPr>
          <w:rFonts w:ascii="宋体" w:hAnsi="Calibri" w:eastAsia="宋体" w:cs="宋体"/>
          <w:b/>
          <w:w w:val="95"/>
          <w:kern w:val="2"/>
          <w:sz w:val="24"/>
          <w:szCs w:val="24"/>
        </w:rPr>
      </w:pPr>
      <w:r>
        <w:rPr>
          <w:rFonts w:hint="eastAsia" w:ascii="宋体" w:hAnsi="Calibri" w:eastAsia="宋体" w:cs="宋体"/>
          <w:b/>
          <w:w w:val="95"/>
          <w:kern w:val="2"/>
          <w:sz w:val="24"/>
          <w:szCs w:val="24"/>
        </w:rPr>
        <w:t>国有资本经营预算支出表</w:t>
      </w:r>
    </w:p>
    <w:p>
      <w:pPr>
        <w:pStyle w:val="9"/>
        <w:kinsoku w:val="0"/>
        <w:overflowPunct w:val="0"/>
        <w:ind w:left="2243"/>
        <w:outlineLvl w:val="9"/>
        <w:rPr>
          <w:rFonts w:eastAsia="宋体"/>
          <w:w w:val="95"/>
        </w:rPr>
      </w:pPr>
    </w:p>
    <w:p>
      <w:pPr>
        <w:pStyle w:val="3"/>
        <w:kinsoku w:val="0"/>
        <w:overflowPunct w:val="0"/>
        <w:ind w:left="2364"/>
        <w:jc w:val="right"/>
        <w:rPr>
          <w:w w:val="95"/>
          <w:sz w:val="20"/>
          <w:szCs w:val="20"/>
        </w:rPr>
      </w:pPr>
      <w:r>
        <w:rPr>
          <w:rFonts w:hint="eastAsia"/>
          <w:w w:val="95"/>
          <w:sz w:val="20"/>
          <w:szCs w:val="20"/>
        </w:rPr>
        <w:t>单位：万元</w:t>
      </w:r>
    </w:p>
    <w:tbl>
      <w:tblPr>
        <w:tblStyle w:val="7"/>
        <w:tblW w:w="9072" w:type="dxa"/>
        <w:jc w:val="center"/>
        <w:tblLayout w:type="autofit"/>
        <w:tblCellMar>
          <w:top w:w="0" w:type="dxa"/>
          <w:left w:w="108" w:type="dxa"/>
          <w:bottom w:w="0" w:type="dxa"/>
          <w:right w:w="108" w:type="dxa"/>
        </w:tblCellMar>
      </w:tblPr>
      <w:tblGrid>
        <w:gridCol w:w="1069"/>
        <w:gridCol w:w="1069"/>
        <w:gridCol w:w="1069"/>
        <w:gridCol w:w="1955"/>
        <w:gridCol w:w="1955"/>
        <w:gridCol w:w="1955"/>
      </w:tblGrid>
      <w:tr>
        <w:tblPrEx>
          <w:tblCellMar>
            <w:top w:w="0" w:type="dxa"/>
            <w:left w:w="108" w:type="dxa"/>
            <w:bottom w:w="0" w:type="dxa"/>
            <w:right w:w="108" w:type="dxa"/>
          </w:tblCellMar>
        </w:tblPrEx>
        <w:trPr>
          <w:trHeight w:val="454" w:hRule="atLeast"/>
          <w:jc w:val="center"/>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0"/>
                <w:szCs w:val="20"/>
              </w:rPr>
            </w:pPr>
            <w:r>
              <w:rPr>
                <w:rFonts w:ascii="宋体" w:hAnsi="宋体" w:cs="Arial"/>
                <w:b/>
                <w:bCs/>
                <w:kern w:val="0"/>
                <w:sz w:val="20"/>
                <w:szCs w:val="20"/>
              </w:rPr>
              <w:t>序号</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0"/>
                <w:szCs w:val="20"/>
              </w:rPr>
            </w:pPr>
            <w:r>
              <w:rPr>
                <w:rFonts w:ascii="宋体" w:hAnsi="宋体" w:cs="Arial"/>
                <w:b/>
                <w:bCs/>
                <w:kern w:val="0"/>
                <w:sz w:val="20"/>
                <w:szCs w:val="20"/>
              </w:rPr>
              <w:t>科目编码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0"/>
                <w:szCs w:val="20"/>
              </w:rPr>
            </w:pPr>
            <w:r>
              <w:rPr>
                <w:rFonts w:ascii="宋体" w:hAnsi="宋体" w:cs="Arial"/>
                <w:b/>
                <w:bCs/>
                <w:kern w:val="0"/>
                <w:sz w:val="20"/>
                <w:szCs w:val="20"/>
              </w:rPr>
              <w:t>功能分类科目名称</w:t>
            </w:r>
          </w:p>
        </w:tc>
        <w:tc>
          <w:tcPr>
            <w:tcW w:w="5865"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本年国有资本经营预算支出</w:t>
            </w:r>
          </w:p>
        </w:tc>
      </w:tr>
      <w:tr>
        <w:tblPrEx>
          <w:tblCellMar>
            <w:top w:w="0" w:type="dxa"/>
            <w:left w:w="108" w:type="dxa"/>
            <w:bottom w:w="0" w:type="dxa"/>
            <w:right w:w="108" w:type="dxa"/>
          </w:tblCellMar>
        </w:tblPrEx>
        <w:trPr>
          <w:trHeight w:val="454" w:hRule="atLeast"/>
          <w:jc w:val="center"/>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0"/>
                <w:szCs w:val="20"/>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0"/>
                <w:szCs w:val="20"/>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0"/>
                <w:szCs w:val="20"/>
              </w:rPr>
            </w:pPr>
          </w:p>
        </w:tc>
        <w:tc>
          <w:tcPr>
            <w:tcW w:w="195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0"/>
                <w:szCs w:val="20"/>
              </w:rPr>
            </w:pPr>
            <w:r>
              <w:rPr>
                <w:rFonts w:ascii="宋体" w:hAnsi="宋体" w:cs="Arial"/>
                <w:b/>
                <w:bCs/>
                <w:kern w:val="0"/>
                <w:sz w:val="20"/>
                <w:szCs w:val="20"/>
              </w:rPr>
              <w:t>合计</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0"/>
                <w:szCs w:val="20"/>
              </w:rPr>
            </w:pPr>
            <w:r>
              <w:rPr>
                <w:rFonts w:ascii="宋体" w:hAnsi="宋体" w:cs="Arial"/>
                <w:b/>
                <w:bCs/>
                <w:kern w:val="0"/>
                <w:sz w:val="20"/>
                <w:szCs w:val="20"/>
              </w:rPr>
              <w:t>基本支出</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kern w:val="0"/>
                <w:sz w:val="20"/>
                <w:szCs w:val="20"/>
              </w:rPr>
            </w:pPr>
            <w:r>
              <w:rPr>
                <w:rFonts w:ascii="宋体" w:hAnsi="宋体" w:cs="Arial"/>
                <w:b/>
                <w:bCs/>
                <w:kern w:val="0"/>
                <w:sz w:val="20"/>
                <w:szCs w:val="20"/>
              </w:rPr>
              <w:t>项目支出</w:t>
            </w: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r>
              <w:rPr>
                <w:rFonts w:ascii="宋体" w:hAnsi="宋体" w:cs="Arial"/>
                <w:kern w:val="0"/>
                <w:sz w:val="20"/>
                <w:szCs w:val="20"/>
              </w:rPr>
              <w:t>1</w:t>
            </w:r>
          </w:p>
        </w:tc>
        <w:tc>
          <w:tcPr>
            <w:tcW w:w="106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p>
        </w:tc>
        <w:tc>
          <w:tcPr>
            <w:tcW w:w="106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p>
        </w:tc>
        <w:tc>
          <w:tcPr>
            <w:tcW w:w="1955" w:type="dxa"/>
            <w:tcBorders>
              <w:top w:val="nil"/>
              <w:left w:val="nil"/>
              <w:bottom w:val="single" w:color="000000" w:sz="4" w:space="0"/>
              <w:right w:val="single" w:color="000000" w:sz="4" w:space="0"/>
            </w:tcBorders>
            <w:shd w:val="clear" w:color="auto" w:fill="auto"/>
            <w:noWrap/>
          </w:tcPr>
          <w:p/>
        </w:tc>
        <w:tc>
          <w:tcPr>
            <w:tcW w:w="1955" w:type="dxa"/>
            <w:tcBorders>
              <w:top w:val="nil"/>
              <w:left w:val="nil"/>
              <w:bottom w:val="single" w:color="000000" w:sz="4" w:space="0"/>
              <w:right w:val="single" w:color="000000" w:sz="4" w:space="0"/>
            </w:tcBorders>
            <w:shd w:val="clear" w:color="auto" w:fill="auto"/>
            <w:noWrap/>
          </w:tcPr>
          <w:p/>
        </w:tc>
        <w:tc>
          <w:tcPr>
            <w:tcW w:w="1955" w:type="dxa"/>
            <w:tcBorders>
              <w:top w:val="nil"/>
              <w:left w:val="nil"/>
              <w:bottom w:val="single" w:color="000000" w:sz="4" w:space="0"/>
              <w:right w:val="single" w:color="000000" w:sz="4" w:space="0"/>
            </w:tcBorders>
            <w:shd w:val="clear" w:color="auto" w:fill="auto"/>
            <w:noWrap/>
          </w:tc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r>
              <w:rPr>
                <w:rFonts w:ascii="宋体" w:hAnsi="宋体" w:cs="Arial"/>
                <w:kern w:val="0"/>
                <w:sz w:val="20"/>
                <w:szCs w:val="20"/>
              </w:rPr>
              <w:t>2</w:t>
            </w:r>
          </w:p>
        </w:tc>
        <w:tc>
          <w:tcPr>
            <w:tcW w:w="106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p>
        </w:tc>
        <w:tc>
          <w:tcPr>
            <w:tcW w:w="106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p>
        </w:tc>
        <w:tc>
          <w:tcPr>
            <w:tcW w:w="1955" w:type="dxa"/>
            <w:tcBorders>
              <w:top w:val="nil"/>
              <w:left w:val="nil"/>
              <w:bottom w:val="single" w:color="000000" w:sz="4" w:space="0"/>
              <w:right w:val="single" w:color="000000" w:sz="4" w:space="0"/>
            </w:tcBorders>
            <w:shd w:val="clear" w:color="auto" w:fill="auto"/>
            <w:noWrap/>
          </w:tcPr>
          <w:p/>
        </w:tc>
        <w:tc>
          <w:tcPr>
            <w:tcW w:w="1955" w:type="dxa"/>
            <w:tcBorders>
              <w:top w:val="nil"/>
              <w:left w:val="nil"/>
              <w:bottom w:val="single" w:color="000000" w:sz="4" w:space="0"/>
              <w:right w:val="single" w:color="000000" w:sz="4" w:space="0"/>
            </w:tcBorders>
            <w:shd w:val="clear" w:color="auto" w:fill="auto"/>
            <w:noWrap/>
          </w:tcPr>
          <w:p/>
        </w:tc>
        <w:tc>
          <w:tcPr>
            <w:tcW w:w="1955" w:type="dxa"/>
            <w:tcBorders>
              <w:top w:val="nil"/>
              <w:left w:val="nil"/>
              <w:bottom w:val="single" w:color="000000" w:sz="4" w:space="0"/>
              <w:right w:val="single" w:color="000000" w:sz="4" w:space="0"/>
            </w:tcBorders>
            <w:shd w:val="clear" w:color="auto" w:fill="auto"/>
            <w:noWrap/>
          </w:tc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r>
              <w:rPr>
                <w:rFonts w:ascii="宋体" w:hAnsi="宋体" w:cs="Arial"/>
                <w:kern w:val="0"/>
                <w:sz w:val="20"/>
                <w:szCs w:val="20"/>
              </w:rPr>
              <w:t>3</w:t>
            </w:r>
          </w:p>
        </w:tc>
        <w:tc>
          <w:tcPr>
            <w:tcW w:w="106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p>
        </w:tc>
        <w:tc>
          <w:tcPr>
            <w:tcW w:w="106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p>
        </w:tc>
        <w:tc>
          <w:tcPr>
            <w:tcW w:w="1955" w:type="dxa"/>
            <w:tcBorders>
              <w:top w:val="nil"/>
              <w:left w:val="nil"/>
              <w:bottom w:val="single" w:color="000000" w:sz="4" w:space="0"/>
              <w:right w:val="single" w:color="000000" w:sz="4" w:space="0"/>
            </w:tcBorders>
            <w:shd w:val="clear" w:color="auto" w:fill="auto"/>
            <w:noWrap/>
          </w:tcPr>
          <w:p/>
        </w:tc>
        <w:tc>
          <w:tcPr>
            <w:tcW w:w="1955" w:type="dxa"/>
            <w:tcBorders>
              <w:top w:val="nil"/>
              <w:left w:val="nil"/>
              <w:bottom w:val="single" w:color="000000" w:sz="4" w:space="0"/>
              <w:right w:val="single" w:color="000000" w:sz="4" w:space="0"/>
            </w:tcBorders>
            <w:shd w:val="clear" w:color="auto" w:fill="auto"/>
            <w:noWrap/>
          </w:tcPr>
          <w:p/>
        </w:tc>
        <w:tc>
          <w:tcPr>
            <w:tcW w:w="1955" w:type="dxa"/>
            <w:tcBorders>
              <w:top w:val="nil"/>
              <w:left w:val="nil"/>
              <w:bottom w:val="single" w:color="000000" w:sz="4" w:space="0"/>
              <w:right w:val="single" w:color="000000" w:sz="4" w:space="0"/>
            </w:tcBorders>
            <w:shd w:val="clear" w:color="auto" w:fill="auto"/>
            <w:noWrap/>
          </w:tc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r>
              <w:rPr>
                <w:rFonts w:ascii="宋体" w:hAnsi="宋体" w:cs="Arial"/>
                <w:kern w:val="0"/>
                <w:sz w:val="20"/>
                <w:szCs w:val="20"/>
              </w:rPr>
              <w:t>4</w:t>
            </w:r>
          </w:p>
        </w:tc>
        <w:tc>
          <w:tcPr>
            <w:tcW w:w="106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p>
        </w:tc>
        <w:tc>
          <w:tcPr>
            <w:tcW w:w="106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p>
        </w:tc>
        <w:tc>
          <w:tcPr>
            <w:tcW w:w="1955" w:type="dxa"/>
            <w:tcBorders>
              <w:top w:val="nil"/>
              <w:left w:val="nil"/>
              <w:bottom w:val="single" w:color="000000" w:sz="4" w:space="0"/>
              <w:right w:val="single" w:color="000000" w:sz="4" w:space="0"/>
            </w:tcBorders>
            <w:shd w:val="clear" w:color="auto" w:fill="auto"/>
            <w:noWrap/>
          </w:tcPr>
          <w:p/>
        </w:tc>
        <w:tc>
          <w:tcPr>
            <w:tcW w:w="1955" w:type="dxa"/>
            <w:tcBorders>
              <w:top w:val="nil"/>
              <w:left w:val="nil"/>
              <w:bottom w:val="single" w:color="000000" w:sz="4" w:space="0"/>
              <w:right w:val="single" w:color="000000" w:sz="4" w:space="0"/>
            </w:tcBorders>
            <w:shd w:val="clear" w:color="auto" w:fill="auto"/>
            <w:noWrap/>
          </w:tcPr>
          <w:p/>
        </w:tc>
        <w:tc>
          <w:tcPr>
            <w:tcW w:w="1955" w:type="dxa"/>
            <w:tcBorders>
              <w:top w:val="nil"/>
              <w:left w:val="nil"/>
              <w:bottom w:val="single" w:color="000000" w:sz="4" w:space="0"/>
              <w:right w:val="single" w:color="000000" w:sz="4" w:space="0"/>
            </w:tcBorders>
            <w:shd w:val="clear" w:color="auto" w:fill="auto"/>
            <w:noWrap/>
          </w:tc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r>
              <w:rPr>
                <w:rFonts w:ascii="宋体" w:hAnsi="宋体" w:cs="Arial"/>
                <w:kern w:val="0"/>
                <w:sz w:val="20"/>
                <w:szCs w:val="20"/>
              </w:rPr>
              <w:t>5</w:t>
            </w:r>
          </w:p>
        </w:tc>
        <w:tc>
          <w:tcPr>
            <w:tcW w:w="106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p>
        </w:tc>
        <w:tc>
          <w:tcPr>
            <w:tcW w:w="106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kern w:val="0"/>
                <w:sz w:val="20"/>
                <w:szCs w:val="20"/>
              </w:rPr>
            </w:pPr>
          </w:p>
        </w:tc>
        <w:tc>
          <w:tcPr>
            <w:tcW w:w="1955" w:type="dxa"/>
            <w:tcBorders>
              <w:top w:val="nil"/>
              <w:left w:val="nil"/>
              <w:bottom w:val="single" w:color="000000" w:sz="4" w:space="0"/>
              <w:right w:val="single" w:color="000000" w:sz="4" w:space="0"/>
            </w:tcBorders>
            <w:shd w:val="clear" w:color="auto" w:fill="auto"/>
            <w:noWrap/>
          </w:tcPr>
          <w:p/>
        </w:tc>
        <w:tc>
          <w:tcPr>
            <w:tcW w:w="1955" w:type="dxa"/>
            <w:tcBorders>
              <w:top w:val="nil"/>
              <w:left w:val="nil"/>
              <w:bottom w:val="single" w:color="000000" w:sz="4" w:space="0"/>
              <w:right w:val="single" w:color="000000" w:sz="4" w:space="0"/>
            </w:tcBorders>
            <w:shd w:val="clear" w:color="auto" w:fill="auto"/>
            <w:noWrap/>
          </w:tcPr>
          <w:p/>
        </w:tc>
        <w:tc>
          <w:tcPr>
            <w:tcW w:w="1955" w:type="dxa"/>
            <w:tcBorders>
              <w:top w:val="nil"/>
              <w:left w:val="nil"/>
              <w:bottom w:val="single" w:color="000000" w:sz="4" w:space="0"/>
              <w:right w:val="single" w:color="000000" w:sz="4" w:space="0"/>
            </w:tcBorders>
            <w:shd w:val="clear" w:color="auto" w:fill="auto"/>
            <w:noWrap/>
          </w:tcPr>
          <w:p/>
        </w:tc>
      </w:tr>
    </w:tbl>
    <w:p/>
    <w:p/>
    <w:p/>
    <w:p/>
    <w:p/>
    <w:p/>
    <w:p/>
    <w:p/>
    <w:p/>
    <w:p/>
    <w:p/>
    <w:p/>
    <w:p/>
    <w:p/>
    <w:p/>
    <w:p/>
    <w:p/>
    <w:p/>
    <w:p/>
    <w:p/>
    <w:p/>
    <w:p/>
    <w:p/>
    <w:p/>
    <w:p/>
    <w:p/>
    <w:p>
      <w:pPr>
        <w:widowControl/>
        <w:spacing w:line="360" w:lineRule="auto"/>
        <w:jc w:val="left"/>
        <w:rPr>
          <w:rFonts w:ascii="仿宋" w:hAnsi="仿宋" w:eastAsia="仿宋" w:cs="仿宋"/>
          <w:bCs/>
          <w:color w:val="000000"/>
          <w:sz w:val="32"/>
          <w:szCs w:val="32"/>
        </w:rPr>
      </w:pPr>
      <w:r>
        <w:rPr>
          <w:rFonts w:hint="eastAsia" w:ascii="仿宋" w:hAnsi="仿宋" w:eastAsia="仿宋" w:cs="仿宋"/>
          <w:bCs/>
          <w:color w:val="000000"/>
          <w:sz w:val="32"/>
          <w:szCs w:val="32"/>
        </w:rPr>
        <w:t>十、项目支出表</w:t>
      </w:r>
    </w:p>
    <w:p/>
    <w:tbl>
      <w:tblPr>
        <w:tblStyle w:val="7"/>
        <w:tblW w:w="11448" w:type="dxa"/>
        <w:tblInd w:w="-1310" w:type="dxa"/>
        <w:tblLayout w:type="fixed"/>
        <w:tblCellMar>
          <w:top w:w="0" w:type="dxa"/>
          <w:left w:w="108" w:type="dxa"/>
          <w:bottom w:w="0" w:type="dxa"/>
          <w:right w:w="108" w:type="dxa"/>
        </w:tblCellMar>
      </w:tblPr>
      <w:tblGrid>
        <w:gridCol w:w="567"/>
        <w:gridCol w:w="620"/>
        <w:gridCol w:w="657"/>
        <w:gridCol w:w="620"/>
        <w:gridCol w:w="620"/>
        <w:gridCol w:w="417"/>
        <w:gridCol w:w="417"/>
        <w:gridCol w:w="860"/>
        <w:gridCol w:w="816"/>
        <w:gridCol w:w="743"/>
        <w:gridCol w:w="694"/>
        <w:gridCol w:w="1007"/>
        <w:gridCol w:w="885"/>
        <w:gridCol w:w="958"/>
        <w:gridCol w:w="751"/>
        <w:gridCol w:w="816"/>
      </w:tblGrid>
      <w:tr>
        <w:tblPrEx>
          <w:tblCellMar>
            <w:top w:w="0" w:type="dxa"/>
            <w:left w:w="108" w:type="dxa"/>
            <w:bottom w:w="0" w:type="dxa"/>
            <w:right w:w="108" w:type="dxa"/>
          </w:tblCellMar>
        </w:tblPrEx>
        <w:trPr>
          <w:trHeight w:val="255" w:hRule="atLeast"/>
        </w:trPr>
        <w:tc>
          <w:tcPr>
            <w:tcW w:w="11448" w:type="dxa"/>
            <w:gridSpan w:val="16"/>
            <w:tcBorders>
              <w:top w:val="nil"/>
              <w:left w:val="single" w:color="000000" w:sz="4" w:space="0"/>
              <w:bottom w:val="nil"/>
              <w:right w:val="nil"/>
            </w:tcBorders>
            <w:shd w:val="clear" w:color="auto" w:fill="auto"/>
            <w:vAlign w:val="center"/>
          </w:tcPr>
          <w:p>
            <w:pPr>
              <w:widowControl/>
              <w:jc w:val="center"/>
              <w:rPr>
                <w:rFonts w:ascii="宋体" w:hAnsi="宋体" w:cs="Arial"/>
                <w:b/>
                <w:kern w:val="0"/>
                <w:sz w:val="32"/>
                <w:szCs w:val="32"/>
              </w:rPr>
            </w:pPr>
            <w:r>
              <w:rPr>
                <w:rFonts w:hint="eastAsia" w:ascii="宋体" w:hAnsi="宋体" w:cs="Arial"/>
                <w:b/>
                <w:kern w:val="0"/>
                <w:sz w:val="32"/>
                <w:szCs w:val="32"/>
              </w:rPr>
              <w:t>项目支出表</w:t>
            </w:r>
          </w:p>
        </w:tc>
      </w:tr>
      <w:tr>
        <w:tblPrEx>
          <w:tblCellMar>
            <w:top w:w="0" w:type="dxa"/>
            <w:left w:w="108" w:type="dxa"/>
            <w:bottom w:w="0" w:type="dxa"/>
            <w:right w:w="108" w:type="dxa"/>
          </w:tblCellMar>
        </w:tblPrEx>
        <w:trPr>
          <w:trHeight w:val="255" w:hRule="atLeast"/>
        </w:trPr>
        <w:tc>
          <w:tcPr>
            <w:tcW w:w="9881" w:type="dxa"/>
            <w:gridSpan w:val="14"/>
            <w:tcBorders>
              <w:top w:val="nil"/>
              <w:left w:val="nil"/>
              <w:bottom w:val="single" w:color="000000" w:sz="4" w:space="0"/>
              <w:right w:val="nil"/>
            </w:tcBorders>
            <w:shd w:val="clear" w:color="auto" w:fill="auto"/>
            <w:noWrap/>
            <w:vAlign w:val="bottom"/>
          </w:tcPr>
          <w:p>
            <w:pPr>
              <w:widowControl/>
              <w:jc w:val="left"/>
              <w:rPr>
                <w:rFonts w:ascii="宋体" w:hAnsi="宋体" w:cs="Arial"/>
                <w:b/>
                <w:kern w:val="0"/>
                <w:sz w:val="12"/>
                <w:szCs w:val="12"/>
              </w:rPr>
            </w:pPr>
          </w:p>
        </w:tc>
        <w:tc>
          <w:tcPr>
            <w:tcW w:w="1567" w:type="dxa"/>
            <w:gridSpan w:val="2"/>
            <w:tcBorders>
              <w:top w:val="nil"/>
              <w:left w:val="nil"/>
              <w:bottom w:val="single" w:color="000000" w:sz="4" w:space="0"/>
              <w:right w:val="nil"/>
            </w:tcBorders>
            <w:shd w:val="clear" w:color="auto" w:fill="auto"/>
            <w:noWrap/>
            <w:vAlign w:val="bottom"/>
          </w:tcPr>
          <w:p>
            <w:pPr>
              <w:widowControl/>
              <w:jc w:val="right"/>
              <w:rPr>
                <w:rFonts w:ascii="宋体" w:hAnsi="宋体" w:cs="Arial"/>
                <w:b/>
                <w:kern w:val="0"/>
                <w:sz w:val="12"/>
                <w:szCs w:val="12"/>
              </w:rPr>
            </w:pPr>
            <w:r>
              <w:rPr>
                <w:rFonts w:hint="eastAsia" w:ascii="宋体" w:hAnsi="宋体" w:cs="Arial"/>
                <w:b/>
                <w:kern w:val="0"/>
                <w:sz w:val="12"/>
                <w:szCs w:val="12"/>
              </w:rPr>
              <w:t>单位：万元</w:t>
            </w:r>
          </w:p>
        </w:tc>
      </w:tr>
      <w:tr>
        <w:tblPrEx>
          <w:tblCellMar>
            <w:top w:w="0" w:type="dxa"/>
            <w:left w:w="108" w:type="dxa"/>
            <w:bottom w:w="0" w:type="dxa"/>
            <w:right w:w="108" w:type="dxa"/>
          </w:tblCellMar>
        </w:tblPrEx>
        <w:trPr>
          <w:trHeight w:val="255" w:hRule="atLeast"/>
        </w:trPr>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序号</w:t>
            </w:r>
          </w:p>
        </w:tc>
        <w:tc>
          <w:tcPr>
            <w:tcW w:w="6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类型1</w:t>
            </w:r>
          </w:p>
        </w:tc>
        <w:tc>
          <w:tcPr>
            <w:tcW w:w="6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类型</w:t>
            </w:r>
          </w:p>
        </w:tc>
        <w:tc>
          <w:tcPr>
            <w:tcW w:w="12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项目名称</w:t>
            </w:r>
          </w:p>
        </w:tc>
        <w:tc>
          <w:tcPr>
            <w:tcW w:w="41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项目单位</w:t>
            </w:r>
          </w:p>
        </w:tc>
        <w:tc>
          <w:tcPr>
            <w:tcW w:w="41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项目名称</w:t>
            </w: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合计</w:t>
            </w:r>
          </w:p>
        </w:tc>
        <w:tc>
          <w:tcPr>
            <w:tcW w:w="225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本年财政拨款</w:t>
            </w:r>
          </w:p>
        </w:tc>
        <w:tc>
          <w:tcPr>
            <w:tcW w:w="285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财政拨款结转</w:t>
            </w:r>
          </w:p>
        </w:tc>
        <w:tc>
          <w:tcPr>
            <w:tcW w:w="75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财政专户管理资金</w:t>
            </w:r>
          </w:p>
        </w:tc>
        <w:tc>
          <w:tcPr>
            <w:tcW w:w="8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单位资金</w:t>
            </w:r>
          </w:p>
        </w:tc>
      </w:tr>
      <w:tr>
        <w:tblPrEx>
          <w:tblCellMar>
            <w:top w:w="0" w:type="dxa"/>
            <w:left w:w="108" w:type="dxa"/>
            <w:bottom w:w="0" w:type="dxa"/>
            <w:right w:w="108" w:type="dxa"/>
          </w:tblCellMar>
        </w:tblPrEx>
        <w:trPr>
          <w:trHeight w:val="1481" w:hRule="atLeast"/>
        </w:trPr>
        <w:tc>
          <w:tcPr>
            <w:tcW w:w="5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6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6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一级项目</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二级项目</w:t>
            </w:r>
          </w:p>
        </w:tc>
        <w:tc>
          <w:tcPr>
            <w:tcW w:w="41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41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8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一般公共预算</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政府性基金预算</w:t>
            </w:r>
          </w:p>
        </w:tc>
        <w:tc>
          <w:tcPr>
            <w:tcW w:w="6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国有资本经营预算</w:t>
            </w:r>
          </w:p>
        </w:tc>
        <w:tc>
          <w:tcPr>
            <w:tcW w:w="10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一般公共预算</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政府性基金预算</w:t>
            </w:r>
          </w:p>
        </w:tc>
        <w:tc>
          <w:tcPr>
            <w:tcW w:w="9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国有资本经营预算</w:t>
            </w:r>
          </w:p>
        </w:tc>
        <w:tc>
          <w:tcPr>
            <w:tcW w:w="75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8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r>
      <w:tr>
        <w:tblPrEx>
          <w:tblCellMar>
            <w:top w:w="0" w:type="dxa"/>
            <w:left w:w="108" w:type="dxa"/>
            <w:bottom w:w="0" w:type="dxa"/>
            <w:right w:w="108" w:type="dxa"/>
          </w:tblCellMar>
        </w:tblPrEx>
        <w:trPr>
          <w:trHeight w:val="493" w:hRule="atLeast"/>
        </w:trPr>
        <w:tc>
          <w:tcPr>
            <w:tcW w:w="5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1</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6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合计</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8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950.00</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178.00</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6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10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772.00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9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7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450" w:hRule="atLeast"/>
        </w:trPr>
        <w:tc>
          <w:tcPr>
            <w:tcW w:w="5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2</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6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8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772.00</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6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10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772.00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9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7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2565" w:hRule="atLeast"/>
        </w:trPr>
        <w:tc>
          <w:tcPr>
            <w:tcW w:w="5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3</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6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一级涉密项目1</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8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772.00</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6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10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772.00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9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7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720" w:hRule="atLeast"/>
        </w:trPr>
        <w:tc>
          <w:tcPr>
            <w:tcW w:w="5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4</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6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涉密项目1</w:t>
            </w:r>
          </w:p>
        </w:tc>
        <w:tc>
          <w:tcPr>
            <w:tcW w:w="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长春市军队离休退休干部南岭休养所</w:t>
            </w:r>
          </w:p>
        </w:tc>
        <w:tc>
          <w:tcPr>
            <w:tcW w:w="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8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772.00</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6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10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772.00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9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7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1129" w:hRule="atLeast"/>
        </w:trPr>
        <w:tc>
          <w:tcPr>
            <w:tcW w:w="5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5</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p>
        </w:tc>
        <w:tc>
          <w:tcPr>
            <w:tcW w:w="6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8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178.00</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178.00</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6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10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9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7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360" w:hRule="atLeast"/>
        </w:trPr>
        <w:tc>
          <w:tcPr>
            <w:tcW w:w="5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6</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p>
        </w:tc>
        <w:tc>
          <w:tcPr>
            <w:tcW w:w="6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一级涉密项目2</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8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178.00</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178.00</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6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10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9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7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720" w:hRule="atLeast"/>
        </w:trPr>
        <w:tc>
          <w:tcPr>
            <w:tcW w:w="5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7</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6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涉密项目2</w:t>
            </w:r>
          </w:p>
        </w:tc>
        <w:tc>
          <w:tcPr>
            <w:tcW w:w="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长春市军队离休退休干部南岭休养所</w:t>
            </w:r>
          </w:p>
        </w:tc>
        <w:tc>
          <w:tcPr>
            <w:tcW w:w="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kern w:val="0"/>
                <w:sz w:val="20"/>
                <w:szCs w:val="20"/>
              </w:rPr>
            </w:pPr>
            <w:r>
              <w:rPr>
                <w:rFonts w:hint="eastAsia" w:ascii="宋体" w:hAnsi="宋体" w:cs="Arial"/>
                <w:b/>
                <w:kern w:val="0"/>
                <w:sz w:val="20"/>
                <w:szCs w:val="20"/>
              </w:rPr>
              <w:t>　</w:t>
            </w:r>
          </w:p>
        </w:tc>
        <w:tc>
          <w:tcPr>
            <w:tcW w:w="8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178.00</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178.00</w:t>
            </w:r>
          </w:p>
        </w:tc>
        <w:tc>
          <w:tcPr>
            <w:tcW w:w="7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6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10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9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7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0.00</w:t>
            </w:r>
          </w:p>
        </w:tc>
      </w:tr>
    </w:tbl>
    <w:p/>
    <w:p/>
    <w:p/>
    <w:p/>
    <w:p/>
    <w:p/>
    <w:p/>
    <w:p/>
    <w:p/>
    <w:p/>
    <w:p/>
    <w:p/>
    <w:p/>
    <w:p/>
    <w:p/>
    <w:p/>
    <w:p/>
    <w:p/>
    <w:p/>
    <w:p/>
    <w:p/>
    <w:p/>
    <w:p/>
    <w:p/>
    <w:p/>
    <w:p>
      <w:pPr>
        <w:numPr>
          <w:ilvl w:val="0"/>
          <w:numId w:val="4"/>
        </w:numPr>
        <w:snapToGrid w:val="0"/>
        <w:spacing w:line="600" w:lineRule="exact"/>
        <w:ind w:firstLine="642" w:firstLineChars="200"/>
        <w:jc w:val="center"/>
        <w:rPr>
          <w:rFonts w:ascii="黑体" w:hAnsi="黑体" w:eastAsia="黑体" w:cs="Times New Roman"/>
          <w:b/>
          <w:sz w:val="32"/>
          <w:szCs w:val="32"/>
        </w:rPr>
      </w:pPr>
      <w:r>
        <w:rPr>
          <w:rFonts w:hint="eastAsia" w:ascii="黑体" w:hAnsi="黑体" w:eastAsia="黑体" w:cs="Times New Roman"/>
          <w:b/>
          <w:sz w:val="32"/>
          <w:szCs w:val="32"/>
        </w:rPr>
        <w:t>2023年度部门预算表情况说明</w:t>
      </w:r>
    </w:p>
    <w:p>
      <w:pPr>
        <w:snapToGrid w:val="0"/>
        <w:spacing w:line="560" w:lineRule="exact"/>
        <w:rPr>
          <w:rFonts w:ascii="黑体" w:hAnsi="黑体" w:eastAsia="黑体" w:cs="Times New Roman"/>
          <w:b/>
          <w:sz w:val="32"/>
          <w:szCs w:val="32"/>
        </w:rPr>
      </w:pPr>
    </w:p>
    <w:p>
      <w:pPr>
        <w:pStyle w:val="3"/>
        <w:kinsoku w:val="0"/>
        <w:overflowPunct w:val="0"/>
        <w:spacing w:before="53" w:line="560" w:lineRule="exact"/>
        <w:ind w:firstLine="640" w:firstLineChars="200"/>
        <w:rPr>
          <w:rFonts w:ascii="黑体" w:eastAsia="黑体" w:cs="黑体"/>
        </w:rPr>
      </w:pPr>
      <w:r>
        <w:rPr>
          <w:rFonts w:hint="eastAsia" w:ascii="黑体" w:eastAsia="黑体" w:cs="黑体"/>
        </w:rPr>
        <w:t>一、2023年收支预算总体情况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长春市军队离休退休干部南岭休养所2023年收支总预算1258.21万元。其中:当年预算486.21万元,上年结转772万元。支出预算1258.21万元，其中：社会保障和就业支出1209.91万元；卫生健康支出19.91万元；住房保障支出28.39万元。2023年比2022年预算增加了978.18万元，增加349.3%，主要原因是2023年退役安置补助经费纳入预算。</w:t>
      </w:r>
    </w:p>
    <w:p>
      <w:pPr>
        <w:pStyle w:val="3"/>
        <w:kinsoku w:val="0"/>
        <w:overflowPunct w:val="0"/>
        <w:spacing w:before="53" w:line="560" w:lineRule="exact"/>
        <w:ind w:firstLine="640" w:firstLineChars="200"/>
        <w:rPr>
          <w:rFonts w:ascii="黑体" w:hAnsi="黑体" w:eastAsia="黑体" w:cs="黑体"/>
        </w:rPr>
      </w:pPr>
      <w:r>
        <w:rPr>
          <w:rFonts w:hint="eastAsia" w:ascii="黑体" w:hAnsi="黑体" w:eastAsia="黑体" w:cs="黑体"/>
        </w:rPr>
        <w:t>二、2023年收入预算情况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长春市军队离休退休干部南岭休养所2023年部门预算收入总金额为1258.21万元，其中：一般公共预算486.21万元，占38.6%；一般公共预算拨款结转772万元，占61.0%。</w:t>
      </w:r>
    </w:p>
    <w:p>
      <w:pPr>
        <w:pStyle w:val="3"/>
        <w:kinsoku w:val="0"/>
        <w:overflowPunct w:val="0"/>
        <w:spacing w:before="53" w:line="560" w:lineRule="exact"/>
        <w:ind w:firstLine="640" w:firstLineChars="200"/>
        <w:rPr>
          <w:rFonts w:ascii="黑体" w:hAnsi="黑体" w:eastAsia="黑体" w:cs="黑体"/>
        </w:rPr>
      </w:pPr>
      <w:r>
        <w:rPr>
          <w:rFonts w:hint="eastAsia" w:ascii="黑体" w:hAnsi="黑体" w:eastAsia="黑体" w:cs="黑体"/>
        </w:rPr>
        <w:t>三、2023年支出预算情况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长春市军队离休退休干部南岭休养所2023年支出预算为1258.21万元，其中：基本支出308.21万元，占25.0%；项目支出950万元，占75.0%。</w:t>
      </w:r>
    </w:p>
    <w:p>
      <w:pPr>
        <w:pStyle w:val="3"/>
        <w:kinsoku w:val="0"/>
        <w:overflowPunct w:val="0"/>
        <w:spacing w:before="53" w:line="560" w:lineRule="exact"/>
        <w:ind w:firstLine="640" w:firstLineChars="200"/>
        <w:rPr>
          <w:rFonts w:ascii="黑体" w:hAnsi="黑体" w:eastAsia="黑体" w:cs="黑体"/>
        </w:rPr>
      </w:pPr>
      <w:r>
        <w:rPr>
          <w:rFonts w:hint="eastAsia" w:ascii="黑体" w:hAnsi="黑体" w:eastAsia="黑体" w:cs="黑体"/>
        </w:rPr>
        <w:t>四、2023年财政拨款收支预算情况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长春市军队离休退休干部南岭休养所2023年财政拨款收支预算为1258.21万元，其中：当年预算收入为486.21万元,上年结转 772万元。支出预算1258.21万元，其中：社会保障和就业支出1209.91万元；卫生健康支出19.91万元；住房保障支出28.39万元。2023年比2022年预算增加了978.18万元，增加349.3%，主要原因是2023年退役安置补助经费纳入预算。</w:t>
      </w:r>
    </w:p>
    <w:p>
      <w:pPr>
        <w:pStyle w:val="3"/>
        <w:kinsoku w:val="0"/>
        <w:overflowPunct w:val="0"/>
        <w:spacing w:before="58" w:line="560" w:lineRule="exact"/>
        <w:ind w:firstLine="640" w:firstLineChars="200"/>
        <w:rPr>
          <w:rFonts w:ascii="黑体" w:hAnsi="黑体" w:eastAsia="黑体" w:cs="黑体"/>
        </w:rPr>
      </w:pPr>
      <w:r>
        <w:rPr>
          <w:rFonts w:hint="eastAsia" w:ascii="黑体" w:hAnsi="黑体" w:eastAsia="黑体" w:cs="黑体"/>
        </w:rPr>
        <w:t>五、2023年一般公共预算支出情况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长春市军队离休退休干部南岭休养所2023年一般公共预算支出1258.21万元。用于以下方面支出：社会保障和就业支出1209.91万元，占96.2%，主要用于保障职工工资及军休干部全年医疗保险费用；卫生健康支出19.91万元，占1.6%，主要用于事业单位基本医疗保险缴费支出；住房保障支出28.39万元，占2.2%，主要用于事业单位为职工缴纳的住房公积金支出。</w:t>
      </w:r>
    </w:p>
    <w:p>
      <w:pPr>
        <w:pStyle w:val="3"/>
        <w:kinsoku w:val="0"/>
        <w:overflowPunct w:val="0"/>
        <w:spacing w:before="58" w:line="560" w:lineRule="exact"/>
        <w:ind w:firstLine="640" w:firstLineChars="200"/>
        <w:rPr>
          <w:rFonts w:ascii="黑体" w:hAnsi="黑体" w:eastAsia="黑体" w:cs="黑体"/>
        </w:rPr>
      </w:pPr>
      <w:r>
        <w:rPr>
          <w:rFonts w:hint="eastAsia" w:ascii="黑体" w:hAnsi="黑体" w:eastAsia="黑体" w:cs="黑体"/>
        </w:rPr>
        <w:t>六、2023年一般公共预算基本支出情况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长春市军队离休退休干部南岭休养所2023年一般公共预算基本支出308.21万元，基本支出是指为了保障单位机构正常运转、完成日常工作任务而发生的各项支出，包括人员经费和公用经费。其中，人员经费由基本工资、津贴补贴等支出组成；公用经费由办公费、印刷费、水电费等构成。人员经费支出264.41万元，公用经费支出43.8万元。</w:t>
      </w:r>
    </w:p>
    <w:p>
      <w:pPr>
        <w:pStyle w:val="3"/>
        <w:kinsoku w:val="0"/>
        <w:overflowPunct w:val="0"/>
        <w:spacing w:before="58" w:line="560" w:lineRule="exact"/>
        <w:ind w:firstLine="640" w:firstLineChars="200"/>
        <w:rPr>
          <w:rFonts w:ascii="黑体" w:hAnsi="黑体" w:eastAsia="黑体" w:cs="黑体"/>
        </w:rPr>
      </w:pPr>
      <w:r>
        <w:rPr>
          <w:rFonts w:hint="eastAsia" w:ascii="黑体" w:hAnsi="黑体" w:eastAsia="黑体" w:cs="黑体"/>
        </w:rPr>
        <w:t>七、2023 年一般公共预算财政拨款“三公”经费情况</w:t>
      </w:r>
    </w:p>
    <w:p>
      <w:pPr>
        <w:spacing w:line="560" w:lineRule="exact"/>
        <w:ind w:firstLine="640" w:firstLineChars="200"/>
        <w:rPr>
          <w:rFonts w:ascii="仿宋_GB2312" w:hAnsi="仿宋" w:eastAsia="仿宋_GB2312" w:cs="仿宋_GB2312"/>
          <w:sz w:val="32"/>
          <w:szCs w:val="32"/>
          <w:highlight w:val="green"/>
        </w:rPr>
      </w:pPr>
      <w:r>
        <w:rPr>
          <w:rFonts w:hint="eastAsia" w:ascii="仿宋_GB2312" w:hAnsi="仿宋" w:eastAsia="仿宋_GB2312"/>
          <w:sz w:val="32"/>
          <w:szCs w:val="32"/>
        </w:rPr>
        <w:t>长春市军队离休退休干部南岭休养所2023年一般公共预算“三公”经费支出6.76万元，其中：当年预算6.76万元，上年结转0万元。2023年预算数比2022年预算数减少0.05万元，主要原因是按要求压减支出。</w:t>
      </w:r>
    </w:p>
    <w:p>
      <w:pPr>
        <w:spacing w:line="560" w:lineRule="exact"/>
        <w:ind w:firstLine="640" w:firstLineChars="200"/>
        <w:rPr>
          <w:rFonts w:ascii="仿宋" w:hAnsi="仿宋" w:eastAsia="仿宋"/>
        </w:rPr>
      </w:pPr>
      <w:r>
        <w:rPr>
          <w:rFonts w:hint="eastAsia" w:ascii="仿宋_GB2312" w:hAnsi="仿宋" w:eastAsia="仿宋_GB2312"/>
          <w:sz w:val="32"/>
          <w:szCs w:val="32"/>
        </w:rPr>
        <w:t>因公出国（境）费0万元，其中：当年预算0万元，上年结转0万元, 2023年预算数与2022年预算数相同；公务接待费0.76万元，其中：当年预算0.76万元，上年结转0万元, 2023年预算数比2022年预算数减少0.05万元，主要原因是按要求压减支出；公务用车购置及运行费6万元，其中：当年预算6万元，上年结转0万元, 2023年预算数与2022年预算数相同。</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ascii="黑体" w:hAnsi="黑体" w:eastAsia="黑体" w:cs="黑体"/>
        </w:rPr>
      </w:pPr>
      <w:r>
        <w:rPr>
          <w:rFonts w:hint="eastAsia" w:ascii="黑体" w:hAnsi="黑体" w:eastAsia="黑体" w:cs="黑体"/>
        </w:rPr>
        <w:t>八、2023年政府性基金预算支出情况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ascii="仿宋_GB2312" w:hAnsi="仿宋" w:eastAsia="仿宋_GB2312" w:cs="Calibri"/>
          <w:kern w:val="2"/>
        </w:rPr>
      </w:pPr>
      <w:r>
        <w:rPr>
          <w:rFonts w:hint="eastAsia" w:ascii="仿宋_GB2312" w:hAnsi="仿宋" w:eastAsia="仿宋_GB2312" w:cs="Calibri"/>
          <w:kern w:val="2"/>
        </w:rPr>
        <w:t>长春市军队离休退休干部南岭休养所2023年无政府性基金预算支出。</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ascii="黑体" w:hAnsi="黑体" w:eastAsia="黑体" w:cs="黑体"/>
        </w:rPr>
      </w:pPr>
      <w:r>
        <w:rPr>
          <w:rFonts w:hint="eastAsia" w:ascii="黑体" w:hAnsi="黑体" w:eastAsia="黑体" w:cs="黑体"/>
        </w:rPr>
        <w:t>九、2023年国有资本经营预算支出情况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ascii="仿宋_GB2312" w:hAnsi="仿宋" w:eastAsia="仿宋_GB2312" w:cs="Calibri"/>
          <w:kern w:val="2"/>
        </w:rPr>
      </w:pPr>
      <w:r>
        <w:rPr>
          <w:rFonts w:hint="eastAsia" w:ascii="仿宋_GB2312" w:hAnsi="仿宋" w:eastAsia="仿宋_GB2312" w:cs="Calibri"/>
          <w:kern w:val="2"/>
        </w:rPr>
        <w:t>长春市军队离休退休干部南岭休养所2023年无国有资本经营预算支出。</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ascii="黑体" w:hAnsi="黑体" w:eastAsia="黑体" w:cs="黑体"/>
        </w:rPr>
      </w:pPr>
      <w:r>
        <w:rPr>
          <w:rFonts w:hint="eastAsia" w:ascii="黑体" w:hAnsi="黑体" w:eastAsia="黑体" w:cs="黑体"/>
        </w:rPr>
        <w:t>十、2023年项目支出情况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ascii="仿宋_GB2312" w:hAnsi="仿宋" w:eastAsia="仿宋_GB2312" w:cs="Calibri"/>
          <w:kern w:val="2"/>
        </w:rPr>
      </w:pPr>
      <w:r>
        <w:rPr>
          <w:rFonts w:hint="eastAsia" w:ascii="仿宋_GB2312" w:hAnsi="仿宋" w:eastAsia="仿宋_GB2312" w:cs="Calibri"/>
          <w:kern w:val="2"/>
        </w:rPr>
        <w:t>长春市军队离休退休干部南岭休养所2023年项目预算支出合计950万元。</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ascii="黑体" w:hAnsi="黑体" w:eastAsia="黑体" w:cs="黑体"/>
        </w:rPr>
      </w:pPr>
      <w:r>
        <w:rPr>
          <w:rFonts w:hint="eastAsia" w:ascii="黑体" w:hAnsi="黑体" w:eastAsia="黑体" w:cs="黑体"/>
        </w:rPr>
        <w:t>十一、其他重要事项情况说明</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eastAsia="zh-CN"/>
        </w:rPr>
      </w:pPr>
      <w:r>
        <w:rPr>
          <w:rFonts w:hint="eastAsia" w:ascii="楷体" w:hAnsi="楷体" w:eastAsia="楷体" w:cs="Times New Roman"/>
          <w:sz w:val="32"/>
          <w:szCs w:val="20"/>
          <w:highlight w:val="none"/>
          <w:lang w:eastAsia="zh-CN"/>
        </w:rPr>
        <w:t>（一）政府采购支出情况说明</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Calibri"/>
          <w:kern w:val="2"/>
        </w:rPr>
      </w:pPr>
      <w:r>
        <w:rPr>
          <w:rFonts w:hint="eastAsia" w:ascii="仿宋_GB2312" w:hAnsi="仿宋" w:eastAsia="仿宋_GB2312" w:cs="Calibri"/>
          <w:kern w:val="2"/>
        </w:rPr>
        <w:t>长春市军队离休退休干部南岭休养所2023年无政府采购支出。</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eastAsia="zh-CN"/>
        </w:rPr>
      </w:pPr>
      <w:r>
        <w:rPr>
          <w:rFonts w:hint="eastAsia" w:ascii="楷体" w:hAnsi="楷体" w:eastAsia="楷体" w:cs="Times New Roman"/>
          <w:sz w:val="32"/>
          <w:szCs w:val="20"/>
          <w:highlight w:val="none"/>
          <w:lang w:eastAsia="zh-CN"/>
        </w:rPr>
        <w:t>（二）国有资产占用情况说明</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Calibri"/>
          <w:kern w:val="2"/>
        </w:rPr>
      </w:pPr>
      <w:r>
        <w:rPr>
          <w:rFonts w:hint="eastAsia" w:ascii="仿宋_GB2312" w:hAnsi="仿宋" w:eastAsia="仿宋_GB2312" w:cs="Calibri"/>
          <w:kern w:val="2"/>
        </w:rPr>
        <w:t>长春市军队离休退休干部南岭休养所资产总额为397.08万元，具体构成如下：</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Calibri"/>
          <w:kern w:val="2"/>
        </w:rPr>
      </w:pPr>
      <w:r>
        <w:rPr>
          <w:rFonts w:hint="eastAsia" w:ascii="仿宋_GB2312" w:hAnsi="仿宋" w:eastAsia="仿宋_GB2312" w:cs="Calibri"/>
          <w:kern w:val="2"/>
        </w:rPr>
        <w:t>1.土地、房屋及建筑物265.62万元；</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Calibri"/>
          <w:kern w:val="2"/>
        </w:rPr>
      </w:pPr>
      <w:r>
        <w:rPr>
          <w:rFonts w:hint="eastAsia" w:ascii="仿宋_GB2312" w:hAnsi="仿宋" w:eastAsia="仿宋_GB2312" w:cs="Calibri"/>
          <w:kern w:val="2"/>
        </w:rPr>
        <w:t>2.通用设备100.95万元，其中包含车辆2辆，价值46.6</w:t>
      </w:r>
      <w:bookmarkStart w:id="0" w:name="_GoBack"/>
      <w:bookmarkEnd w:id="0"/>
      <w:r>
        <w:rPr>
          <w:rFonts w:hint="eastAsia" w:ascii="仿宋_GB2312" w:hAnsi="仿宋" w:eastAsia="仿宋_GB2312" w:cs="Calibri"/>
          <w:kern w:val="2"/>
        </w:rPr>
        <w:t>万元；</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Calibri"/>
          <w:kern w:val="2"/>
        </w:rPr>
      </w:pPr>
      <w:r>
        <w:rPr>
          <w:rFonts w:hint="eastAsia" w:ascii="仿宋_GB2312" w:hAnsi="仿宋" w:eastAsia="仿宋_GB2312" w:cs="Calibri"/>
          <w:kern w:val="2"/>
        </w:rPr>
        <w:t>3.专用设备20.23万元；</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Calibri"/>
          <w:kern w:val="2"/>
        </w:rPr>
      </w:pPr>
      <w:r>
        <w:rPr>
          <w:rFonts w:hint="eastAsia" w:ascii="仿宋_GB2312" w:hAnsi="仿宋" w:eastAsia="仿宋_GB2312" w:cs="Calibri"/>
          <w:kern w:val="2"/>
        </w:rPr>
        <w:t>4.家具用具类10.28万元；</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ascii="仿宋_GB2312" w:hAnsi="仿宋" w:eastAsia="仿宋_GB2312" w:cs="Calibri"/>
          <w:kern w:val="2"/>
        </w:rPr>
      </w:pPr>
      <w:r>
        <w:rPr>
          <w:rFonts w:hint="eastAsia" w:ascii="仿宋_GB2312" w:hAnsi="仿宋" w:eastAsia="仿宋_GB2312" w:cs="Calibri"/>
          <w:kern w:val="2"/>
        </w:rPr>
        <w:t>5.无形资产0万元。</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eastAsia="zh-CN"/>
        </w:rPr>
      </w:pPr>
      <w:r>
        <w:rPr>
          <w:rFonts w:hint="eastAsia" w:ascii="楷体" w:hAnsi="楷体" w:eastAsia="楷体" w:cs="Times New Roman"/>
          <w:sz w:val="32"/>
          <w:szCs w:val="20"/>
          <w:highlight w:val="none"/>
          <w:lang w:eastAsia="zh-CN"/>
        </w:rPr>
        <w:t>（三）机关运行经费支出情况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Calibri"/>
          <w:kern w:val="2"/>
        </w:rPr>
      </w:pPr>
      <w:r>
        <w:rPr>
          <w:rFonts w:hint="eastAsia" w:ascii="仿宋_GB2312" w:hAnsi="仿宋" w:eastAsia="仿宋_GB2312" w:cs="Calibri"/>
          <w:kern w:val="2"/>
        </w:rPr>
        <w:t>长春市军队离休退休干部南岭休养所2023年机关运行经费支出0万元，比年初预算数增加0万元，增长0.0%，主要是2023年我单位不涉及此项。</w:t>
      </w:r>
    </w:p>
    <w:p>
      <w:pPr>
        <w:pStyle w:val="3"/>
        <w:kinsoku w:val="0"/>
        <w:overflowPunct w:val="0"/>
        <w:spacing w:line="560" w:lineRule="exact"/>
        <w:rPr>
          <w:rFonts w:ascii="仿宋" w:hAnsi="仿宋" w:eastAsia="仿宋"/>
        </w:rPr>
      </w:pPr>
    </w:p>
    <w:p>
      <w:pPr>
        <w:pStyle w:val="3"/>
        <w:kinsoku w:val="0"/>
        <w:overflowPunct w:val="0"/>
        <w:spacing w:line="560" w:lineRule="exact"/>
        <w:rPr>
          <w:rFonts w:ascii="仿宋" w:hAnsi="仿宋" w:eastAsia="仿宋"/>
        </w:rPr>
      </w:pPr>
    </w:p>
    <w:p>
      <w:pPr>
        <w:pStyle w:val="3"/>
        <w:kinsoku w:val="0"/>
        <w:overflowPunct w:val="0"/>
        <w:spacing w:line="560" w:lineRule="exact"/>
        <w:rPr>
          <w:rFonts w:ascii="仿宋" w:hAnsi="仿宋" w:eastAsia="仿宋"/>
        </w:rPr>
      </w:pPr>
    </w:p>
    <w:p>
      <w:pPr>
        <w:pStyle w:val="3"/>
        <w:kinsoku w:val="0"/>
        <w:overflowPunct w:val="0"/>
        <w:spacing w:line="560" w:lineRule="exact"/>
        <w:rPr>
          <w:rFonts w:ascii="仿宋" w:hAnsi="仿宋" w:eastAsia="仿宋"/>
        </w:rPr>
      </w:pPr>
    </w:p>
    <w:p>
      <w:pPr>
        <w:pStyle w:val="3"/>
        <w:kinsoku w:val="0"/>
        <w:overflowPunct w:val="0"/>
        <w:spacing w:line="560" w:lineRule="exact"/>
        <w:rPr>
          <w:rFonts w:ascii="仿宋" w:hAnsi="仿宋" w:eastAsia="仿宋"/>
        </w:rPr>
      </w:pPr>
    </w:p>
    <w:p>
      <w:pPr>
        <w:pStyle w:val="3"/>
        <w:kinsoku w:val="0"/>
        <w:overflowPunct w:val="0"/>
        <w:spacing w:line="560" w:lineRule="exact"/>
        <w:rPr>
          <w:rFonts w:ascii="仿宋" w:hAnsi="仿宋" w:eastAsia="仿宋"/>
        </w:rPr>
      </w:pPr>
    </w:p>
    <w:p>
      <w:pPr>
        <w:pStyle w:val="3"/>
        <w:kinsoku w:val="0"/>
        <w:overflowPunct w:val="0"/>
        <w:spacing w:line="560" w:lineRule="exact"/>
        <w:rPr>
          <w:rFonts w:ascii="仿宋" w:hAnsi="仿宋" w:eastAsia="仿宋"/>
        </w:rPr>
      </w:pPr>
    </w:p>
    <w:p>
      <w:pPr>
        <w:pStyle w:val="3"/>
        <w:kinsoku w:val="0"/>
        <w:overflowPunct w:val="0"/>
        <w:spacing w:line="560" w:lineRule="exact"/>
        <w:rPr>
          <w:rFonts w:ascii="仿宋" w:hAnsi="仿宋" w:eastAsia="仿宋"/>
        </w:rPr>
      </w:pPr>
    </w:p>
    <w:p>
      <w:pPr>
        <w:pStyle w:val="3"/>
        <w:kinsoku w:val="0"/>
        <w:overflowPunct w:val="0"/>
        <w:spacing w:line="560" w:lineRule="exact"/>
        <w:rPr>
          <w:rFonts w:ascii="仿宋" w:hAnsi="仿宋" w:eastAsia="仿宋"/>
        </w:rPr>
      </w:pPr>
    </w:p>
    <w:p>
      <w:pPr>
        <w:pStyle w:val="3"/>
        <w:kinsoku w:val="0"/>
        <w:overflowPunct w:val="0"/>
        <w:spacing w:line="560" w:lineRule="exact"/>
        <w:rPr>
          <w:rFonts w:ascii="仿宋" w:hAnsi="仿宋" w:eastAsia="仿宋"/>
        </w:rPr>
      </w:pPr>
    </w:p>
    <w:p>
      <w:pPr>
        <w:pStyle w:val="3"/>
        <w:kinsoku w:val="0"/>
        <w:overflowPunct w:val="0"/>
        <w:spacing w:line="560" w:lineRule="exact"/>
        <w:rPr>
          <w:rFonts w:ascii="仿宋" w:hAnsi="仿宋" w:eastAsia="仿宋"/>
        </w:rPr>
      </w:pPr>
    </w:p>
    <w:p>
      <w:pPr>
        <w:pStyle w:val="3"/>
        <w:kinsoku w:val="0"/>
        <w:overflowPunct w:val="0"/>
        <w:spacing w:line="560" w:lineRule="exact"/>
        <w:jc w:val="center"/>
        <w:rPr>
          <w:rFonts w:ascii="黑体" w:eastAsia="黑体" w:cs="黑体"/>
          <w:b/>
        </w:rPr>
      </w:pPr>
    </w:p>
    <w:p>
      <w:pPr>
        <w:pStyle w:val="3"/>
        <w:kinsoku w:val="0"/>
        <w:overflowPunct w:val="0"/>
        <w:spacing w:line="560" w:lineRule="exact"/>
        <w:jc w:val="center"/>
        <w:rPr>
          <w:rFonts w:ascii="黑体" w:eastAsia="黑体" w:cs="黑体"/>
          <w:b/>
        </w:rPr>
      </w:pPr>
    </w:p>
    <w:p>
      <w:pPr>
        <w:pStyle w:val="3"/>
        <w:kinsoku w:val="0"/>
        <w:overflowPunct w:val="0"/>
        <w:spacing w:line="560" w:lineRule="exact"/>
        <w:jc w:val="center"/>
        <w:rPr>
          <w:rFonts w:ascii="黑体" w:eastAsia="黑体" w:cs="黑体"/>
          <w:b/>
        </w:rPr>
      </w:pPr>
    </w:p>
    <w:p>
      <w:pPr>
        <w:pStyle w:val="3"/>
        <w:kinsoku w:val="0"/>
        <w:overflowPunct w:val="0"/>
        <w:spacing w:line="560" w:lineRule="exact"/>
        <w:jc w:val="center"/>
        <w:rPr>
          <w:rFonts w:ascii="黑体" w:eastAsia="黑体" w:cs="黑体"/>
          <w:b/>
        </w:rPr>
      </w:pPr>
    </w:p>
    <w:p>
      <w:pPr>
        <w:pStyle w:val="3"/>
        <w:kinsoku w:val="0"/>
        <w:overflowPunct w:val="0"/>
        <w:spacing w:line="560" w:lineRule="exact"/>
        <w:jc w:val="center"/>
        <w:rPr>
          <w:rFonts w:ascii="黑体" w:eastAsia="黑体" w:cs="黑体"/>
          <w:b/>
        </w:rPr>
      </w:pPr>
    </w:p>
    <w:p>
      <w:pPr>
        <w:pStyle w:val="3"/>
        <w:kinsoku w:val="0"/>
        <w:overflowPunct w:val="0"/>
        <w:spacing w:line="560" w:lineRule="exact"/>
        <w:jc w:val="center"/>
        <w:rPr>
          <w:rFonts w:ascii="黑体" w:eastAsia="黑体" w:cs="黑体"/>
          <w:b/>
        </w:rPr>
      </w:pPr>
    </w:p>
    <w:p>
      <w:pPr>
        <w:pStyle w:val="3"/>
        <w:kinsoku w:val="0"/>
        <w:overflowPunct w:val="0"/>
        <w:spacing w:line="560" w:lineRule="exact"/>
        <w:jc w:val="both"/>
        <w:rPr>
          <w:rFonts w:ascii="黑体" w:eastAsia="黑体" w:cs="黑体"/>
          <w:b/>
        </w:rPr>
      </w:pPr>
    </w:p>
    <w:p>
      <w:pPr>
        <w:pStyle w:val="3"/>
        <w:kinsoku w:val="0"/>
        <w:overflowPunct w:val="0"/>
        <w:spacing w:line="560" w:lineRule="exact"/>
        <w:jc w:val="center"/>
        <w:rPr>
          <w:rFonts w:ascii="黑体" w:eastAsia="黑体" w:cs="黑体"/>
          <w:b/>
        </w:rPr>
      </w:pPr>
      <w:r>
        <w:rPr>
          <w:rFonts w:hint="eastAsia" w:ascii="黑体" w:eastAsia="黑体" w:cs="黑体"/>
          <w:b/>
        </w:rPr>
        <w:t>第四部分</w:t>
      </w:r>
      <w:r>
        <w:rPr>
          <w:rFonts w:ascii="黑体" w:eastAsia="黑体" w:cs="黑体"/>
          <w:b/>
        </w:rPr>
        <w:t xml:space="preserve"> </w:t>
      </w:r>
      <w:r>
        <w:rPr>
          <w:rFonts w:hint="eastAsia" w:ascii="黑体" w:eastAsia="黑体" w:cs="黑体"/>
          <w:b/>
        </w:rPr>
        <w:t>名词解释</w:t>
      </w:r>
    </w:p>
    <w:p>
      <w:pPr>
        <w:pStyle w:val="3"/>
        <w:kinsoku w:val="0"/>
        <w:overflowPunct w:val="0"/>
        <w:spacing w:line="560" w:lineRule="exact"/>
        <w:ind w:firstLine="480" w:firstLineChars="150"/>
        <w:jc w:val="both"/>
        <w:rPr>
          <w:rFonts w:ascii="仿宋_GB2312" w:hAnsi="仿宋" w:eastAsia="仿宋_GB2312"/>
        </w:rPr>
      </w:pPr>
    </w:p>
    <w:p>
      <w:pPr>
        <w:pStyle w:val="3"/>
        <w:kinsoku w:val="0"/>
        <w:overflowPunct w:val="0"/>
        <w:spacing w:line="560" w:lineRule="exact"/>
        <w:ind w:firstLine="480" w:firstLineChars="150"/>
        <w:jc w:val="both"/>
        <w:rPr>
          <w:rFonts w:ascii="仿宋_GB2312" w:hAnsi="仿宋" w:eastAsia="仿宋_GB2312"/>
        </w:rPr>
      </w:pPr>
      <w:r>
        <w:rPr>
          <w:rFonts w:hint="eastAsia" w:ascii="仿宋_GB2312" w:hAnsi="仿宋" w:eastAsia="仿宋_GB2312"/>
        </w:rPr>
        <w:t>一、财政拨款收入：指财政当年拨付的资金。</w:t>
      </w:r>
    </w:p>
    <w:p>
      <w:pPr>
        <w:pStyle w:val="3"/>
        <w:kinsoku w:val="0"/>
        <w:overflowPunct w:val="0"/>
        <w:spacing w:line="560" w:lineRule="exact"/>
        <w:ind w:firstLine="480" w:firstLineChars="150"/>
        <w:jc w:val="both"/>
        <w:rPr>
          <w:rFonts w:ascii="仿宋_GB2312" w:hAnsi="仿宋" w:eastAsia="仿宋_GB2312"/>
        </w:rPr>
      </w:pPr>
      <w:r>
        <w:rPr>
          <w:rFonts w:hint="eastAsia" w:ascii="仿宋_GB2312" w:hAnsi="仿宋" w:eastAsia="仿宋_GB2312"/>
        </w:rPr>
        <w:t>二、基本支出：指为保障机构正常运转、完成日常工作</w:t>
      </w:r>
    </w:p>
    <w:p>
      <w:pPr>
        <w:pStyle w:val="3"/>
        <w:kinsoku w:val="0"/>
        <w:overflowPunct w:val="0"/>
        <w:spacing w:line="560" w:lineRule="exact"/>
        <w:jc w:val="both"/>
        <w:rPr>
          <w:rFonts w:ascii="仿宋_GB2312" w:hAnsi="仿宋" w:eastAsia="仿宋_GB2312"/>
        </w:rPr>
      </w:pPr>
      <w:r>
        <w:rPr>
          <w:rFonts w:hint="eastAsia" w:ascii="仿宋_GB2312" w:hAnsi="仿宋" w:eastAsia="仿宋_GB2312"/>
        </w:rPr>
        <w:t>任务而发生的人员支出和公用支出。</w:t>
      </w:r>
    </w:p>
    <w:p>
      <w:pPr>
        <w:pStyle w:val="3"/>
        <w:kinsoku w:val="0"/>
        <w:overflowPunct w:val="0"/>
        <w:spacing w:line="560" w:lineRule="exact"/>
        <w:ind w:firstLine="480" w:firstLineChars="150"/>
        <w:jc w:val="both"/>
        <w:rPr>
          <w:rFonts w:ascii="仿宋_GB2312" w:hAnsi="仿宋" w:eastAsia="仿宋_GB2312"/>
        </w:rPr>
      </w:pPr>
      <w:r>
        <w:rPr>
          <w:rFonts w:hint="eastAsia" w:ascii="仿宋_GB2312" w:hAnsi="仿宋" w:eastAsia="仿宋_GB2312"/>
        </w:rPr>
        <w:t>三、项目支出：指在基本支出之外为完成特定行政任务</w:t>
      </w:r>
    </w:p>
    <w:p>
      <w:pPr>
        <w:pStyle w:val="3"/>
        <w:kinsoku w:val="0"/>
        <w:overflowPunct w:val="0"/>
        <w:spacing w:line="560" w:lineRule="exact"/>
        <w:jc w:val="both"/>
        <w:rPr>
          <w:rFonts w:ascii="仿宋_GB2312" w:hAnsi="仿宋" w:eastAsia="仿宋_GB2312"/>
        </w:rPr>
      </w:pPr>
      <w:r>
        <w:rPr>
          <w:rFonts w:hint="eastAsia" w:ascii="仿宋_GB2312" w:hAnsi="仿宋" w:eastAsia="仿宋_GB2312"/>
        </w:rPr>
        <w:t>和事业发展目标所发生的支出。</w:t>
      </w:r>
    </w:p>
    <w:p>
      <w:pPr>
        <w:pStyle w:val="3"/>
        <w:kinsoku w:val="0"/>
        <w:overflowPunct w:val="0"/>
        <w:spacing w:line="560" w:lineRule="exact"/>
        <w:ind w:firstLine="480" w:firstLineChars="150"/>
        <w:jc w:val="both"/>
        <w:rPr>
          <w:rFonts w:ascii="仿宋_GB2312" w:hAnsi="仿宋" w:eastAsia="仿宋_GB2312"/>
        </w:rPr>
      </w:pPr>
      <w:r>
        <w:rPr>
          <w:rFonts w:hint="eastAsia" w:ascii="仿宋_GB2312" w:hAnsi="仿宋" w:eastAsia="仿宋_GB2312"/>
        </w:rPr>
        <w:t>四、事业单位医疗（科目代码 2101102）：反映财政部门集中安排的事业单位基本医疗保险缴费经费，未参加医疗保险的事业单位的公费医疗经费，按国家规定享受离休人员待遇的医疗经费。</w:t>
      </w:r>
    </w:p>
    <w:p>
      <w:pPr>
        <w:pStyle w:val="3"/>
        <w:kinsoku w:val="0"/>
        <w:overflowPunct w:val="0"/>
        <w:spacing w:line="560" w:lineRule="exact"/>
        <w:ind w:firstLine="480" w:firstLineChars="150"/>
        <w:jc w:val="both"/>
        <w:rPr>
          <w:rFonts w:ascii="仿宋_GB2312" w:hAnsi="仿宋" w:eastAsia="仿宋_GB2312"/>
        </w:rPr>
      </w:pPr>
      <w:r>
        <w:rPr>
          <w:rFonts w:hint="eastAsia" w:ascii="仿宋_GB2312" w:hAnsi="仿宋" w:eastAsia="仿宋_GB2312"/>
        </w:rPr>
        <w:t>五、公务员医疗补助（科目代码 2101103）：反映财政部门集中安排的公务员医疗补助经费。</w:t>
      </w:r>
    </w:p>
    <w:p>
      <w:pPr>
        <w:pStyle w:val="3"/>
        <w:kinsoku w:val="0"/>
        <w:overflowPunct w:val="0"/>
        <w:spacing w:line="560" w:lineRule="exact"/>
        <w:ind w:firstLine="480" w:firstLineChars="150"/>
        <w:jc w:val="both"/>
        <w:rPr>
          <w:rFonts w:ascii="仿宋_GB2312" w:hAnsi="仿宋" w:eastAsia="仿宋_GB2312"/>
        </w:rPr>
      </w:pPr>
      <w:r>
        <w:rPr>
          <w:rFonts w:hint="eastAsia" w:ascii="仿宋_GB2312" w:hAnsi="仿宋" w:eastAsia="仿宋_GB2312"/>
        </w:rPr>
        <w:t>六、住房公积金（科目代码 2210201）：反映行政事业单位按人力资源和社会主义保障部、财政部规定的基本工资和津贴补贴以及规定比例为职工缴纳的住房公积金。</w:t>
      </w:r>
    </w:p>
    <w:p>
      <w:pPr>
        <w:pStyle w:val="3"/>
        <w:kinsoku w:val="0"/>
        <w:overflowPunct w:val="0"/>
        <w:spacing w:line="560" w:lineRule="exact"/>
        <w:ind w:firstLine="480" w:firstLineChars="150"/>
        <w:jc w:val="both"/>
        <w:rPr>
          <w:rFonts w:ascii="仿宋" w:hAnsi="仿宋" w:eastAsia="仿宋"/>
        </w:rPr>
      </w:pPr>
      <w:r>
        <w:rPr>
          <w:rFonts w:hint="eastAsia" w:ascii="仿宋_GB2312" w:hAnsi="仿宋" w:eastAsia="仿宋_GB2312"/>
        </w:rPr>
        <w:t>七、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67B5F"/>
    <w:multiLevelType w:val="singleLevel"/>
    <w:tmpl w:val="ADB67B5F"/>
    <w:lvl w:ilvl="0" w:tentative="0">
      <w:start w:val="1"/>
      <w:numFmt w:val="chineseCounting"/>
      <w:suff w:val="nothing"/>
      <w:lvlText w:val="%1、"/>
      <w:lvlJc w:val="left"/>
      <w:rPr>
        <w:rFonts w:hint="eastAsia"/>
      </w:rPr>
    </w:lvl>
  </w:abstractNum>
  <w:abstractNum w:abstractNumId="1">
    <w:nsid w:val="DAA68A6C"/>
    <w:multiLevelType w:val="singleLevel"/>
    <w:tmpl w:val="DAA68A6C"/>
    <w:lvl w:ilvl="0" w:tentative="0">
      <w:start w:val="3"/>
      <w:numFmt w:val="chineseCounting"/>
      <w:suff w:val="space"/>
      <w:lvlText w:val="第%1部分"/>
      <w:lvlJc w:val="left"/>
      <w:rPr>
        <w:rFonts w:hint="eastAsia"/>
      </w:rPr>
    </w:lvl>
  </w:abstractNum>
  <w:abstractNum w:abstractNumId="2">
    <w:nsid w:val="00000004"/>
    <w:multiLevelType w:val="multilevel"/>
    <w:tmpl w:val="00000004"/>
    <w:lvl w:ilvl="0" w:tentative="0">
      <w:start w:val="1"/>
      <w:numFmt w:val="decimal"/>
      <w:isLgl/>
      <w:suff w:val="space"/>
      <w:lvlText w:val="第%1部分"/>
      <w:lvlJc w:val="center"/>
      <w:pPr>
        <w:ind w:left="425" w:hanging="137"/>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isLgl/>
      <w:lvlText w:val="%1.%2.%3."/>
      <w:lvlJc w:val="left"/>
      <w:pPr>
        <w:tabs>
          <w:tab w:val="left" w:pos="1080"/>
        </w:tabs>
        <w:ind w:left="709" w:hanging="709"/>
      </w:pPr>
      <w:rPr>
        <w:rFonts w:hint="eastAsia"/>
      </w:rPr>
    </w:lvl>
    <w:lvl w:ilvl="3" w:tentative="0">
      <w:start w:val="1"/>
      <w:numFmt w:val="decimal"/>
      <w:isLgl/>
      <w:lvlText w:val="%1.%2.%3.%4."/>
      <w:lvlJc w:val="left"/>
      <w:pPr>
        <w:tabs>
          <w:tab w:val="left" w:pos="1080"/>
        </w:tabs>
        <w:ind w:left="851" w:hanging="851"/>
      </w:pPr>
      <w:rPr>
        <w:rFonts w:hint="eastAsia"/>
      </w:rPr>
    </w:lvl>
    <w:lvl w:ilvl="4" w:tentative="0">
      <w:start w:val="1"/>
      <w:numFmt w:val="decimal"/>
      <w:pStyle w:val="2"/>
      <w:isLgl/>
      <w:lvlText w:val="%1.%2.%3.%4.%5."/>
      <w:lvlJc w:val="left"/>
      <w:pPr>
        <w:tabs>
          <w:tab w:val="left" w:pos="1440"/>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A727C07"/>
    <w:multiLevelType w:val="singleLevel"/>
    <w:tmpl w:val="5A727C07"/>
    <w:lvl w:ilvl="0" w:tentative="0">
      <w:start w:val="2"/>
      <w:numFmt w:val="chineseCounting"/>
      <w:suff w:val="nothing"/>
      <w:lvlText w:val="第%1部"/>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26CF5"/>
    <w:rsid w:val="000911A3"/>
    <w:rsid w:val="000C1BCF"/>
    <w:rsid w:val="00120399"/>
    <w:rsid w:val="00125A0C"/>
    <w:rsid w:val="00141AFA"/>
    <w:rsid w:val="00172A27"/>
    <w:rsid w:val="001860B6"/>
    <w:rsid w:val="002062A2"/>
    <w:rsid w:val="00226046"/>
    <w:rsid w:val="002527A2"/>
    <w:rsid w:val="00285227"/>
    <w:rsid w:val="002C39BF"/>
    <w:rsid w:val="003043DF"/>
    <w:rsid w:val="00311A50"/>
    <w:rsid w:val="00331B79"/>
    <w:rsid w:val="0034687F"/>
    <w:rsid w:val="00361861"/>
    <w:rsid w:val="003633DA"/>
    <w:rsid w:val="00376A4E"/>
    <w:rsid w:val="00382B7C"/>
    <w:rsid w:val="004000FE"/>
    <w:rsid w:val="00412898"/>
    <w:rsid w:val="004146D8"/>
    <w:rsid w:val="00454C6C"/>
    <w:rsid w:val="004B2462"/>
    <w:rsid w:val="00515BD9"/>
    <w:rsid w:val="005723FD"/>
    <w:rsid w:val="00591C00"/>
    <w:rsid w:val="005B45EF"/>
    <w:rsid w:val="005F2E92"/>
    <w:rsid w:val="00601989"/>
    <w:rsid w:val="00616C4B"/>
    <w:rsid w:val="00622168"/>
    <w:rsid w:val="00627566"/>
    <w:rsid w:val="00631F03"/>
    <w:rsid w:val="00634757"/>
    <w:rsid w:val="00646F00"/>
    <w:rsid w:val="00662280"/>
    <w:rsid w:val="00676004"/>
    <w:rsid w:val="0068620C"/>
    <w:rsid w:val="006D6B04"/>
    <w:rsid w:val="007041DF"/>
    <w:rsid w:val="007676CE"/>
    <w:rsid w:val="007C628A"/>
    <w:rsid w:val="007E0A22"/>
    <w:rsid w:val="00806C8F"/>
    <w:rsid w:val="00810A90"/>
    <w:rsid w:val="00830E02"/>
    <w:rsid w:val="00847D41"/>
    <w:rsid w:val="00866CF2"/>
    <w:rsid w:val="00896C68"/>
    <w:rsid w:val="008A0C05"/>
    <w:rsid w:val="008F69AA"/>
    <w:rsid w:val="0091658F"/>
    <w:rsid w:val="00937CA6"/>
    <w:rsid w:val="009479E4"/>
    <w:rsid w:val="00961008"/>
    <w:rsid w:val="009647B4"/>
    <w:rsid w:val="00970C0C"/>
    <w:rsid w:val="0098408C"/>
    <w:rsid w:val="00991FF8"/>
    <w:rsid w:val="009A3C62"/>
    <w:rsid w:val="009D5D37"/>
    <w:rsid w:val="009E5CF3"/>
    <w:rsid w:val="009F3F6D"/>
    <w:rsid w:val="00A00C46"/>
    <w:rsid w:val="00A16104"/>
    <w:rsid w:val="00A17477"/>
    <w:rsid w:val="00A30221"/>
    <w:rsid w:val="00A53790"/>
    <w:rsid w:val="00A81A08"/>
    <w:rsid w:val="00A83575"/>
    <w:rsid w:val="00AB15B0"/>
    <w:rsid w:val="00B03863"/>
    <w:rsid w:val="00B31055"/>
    <w:rsid w:val="00B411BD"/>
    <w:rsid w:val="00B424EB"/>
    <w:rsid w:val="00B6255A"/>
    <w:rsid w:val="00BD182A"/>
    <w:rsid w:val="00BE4EB2"/>
    <w:rsid w:val="00C04003"/>
    <w:rsid w:val="00C14A57"/>
    <w:rsid w:val="00C324C4"/>
    <w:rsid w:val="00C62FA3"/>
    <w:rsid w:val="00C90EEF"/>
    <w:rsid w:val="00C956C1"/>
    <w:rsid w:val="00CD2DB5"/>
    <w:rsid w:val="00CD5018"/>
    <w:rsid w:val="00CD505E"/>
    <w:rsid w:val="00D17C12"/>
    <w:rsid w:val="00D20C7D"/>
    <w:rsid w:val="00D20E3B"/>
    <w:rsid w:val="00D23200"/>
    <w:rsid w:val="00DA3407"/>
    <w:rsid w:val="00DC02E5"/>
    <w:rsid w:val="00E040FE"/>
    <w:rsid w:val="00E30751"/>
    <w:rsid w:val="00E462B9"/>
    <w:rsid w:val="00E5320B"/>
    <w:rsid w:val="00E5335B"/>
    <w:rsid w:val="00E9093A"/>
    <w:rsid w:val="00EB02E0"/>
    <w:rsid w:val="00EB596F"/>
    <w:rsid w:val="00ED74F6"/>
    <w:rsid w:val="00EF6867"/>
    <w:rsid w:val="00EF74DF"/>
    <w:rsid w:val="00EF775B"/>
    <w:rsid w:val="00F43F05"/>
    <w:rsid w:val="00F5351F"/>
    <w:rsid w:val="00F66118"/>
    <w:rsid w:val="00F77ED4"/>
    <w:rsid w:val="00FA54C8"/>
    <w:rsid w:val="00FA765D"/>
    <w:rsid w:val="00FC05D2"/>
    <w:rsid w:val="00FC076C"/>
    <w:rsid w:val="00FD6BB2"/>
    <w:rsid w:val="00FE4281"/>
    <w:rsid w:val="00FE4305"/>
    <w:rsid w:val="00FE5CE5"/>
    <w:rsid w:val="021F6013"/>
    <w:rsid w:val="03A676AF"/>
    <w:rsid w:val="04693E38"/>
    <w:rsid w:val="055314D6"/>
    <w:rsid w:val="05C67B7E"/>
    <w:rsid w:val="05FD666C"/>
    <w:rsid w:val="0E7D5646"/>
    <w:rsid w:val="121139A1"/>
    <w:rsid w:val="14C52A4A"/>
    <w:rsid w:val="16B014D8"/>
    <w:rsid w:val="1C450915"/>
    <w:rsid w:val="1C4E1616"/>
    <w:rsid w:val="23B55B48"/>
    <w:rsid w:val="29B36FF1"/>
    <w:rsid w:val="2A655377"/>
    <w:rsid w:val="2ADB4165"/>
    <w:rsid w:val="2D1041E3"/>
    <w:rsid w:val="2FF63066"/>
    <w:rsid w:val="3581411C"/>
    <w:rsid w:val="38C06F01"/>
    <w:rsid w:val="3B320C69"/>
    <w:rsid w:val="3D7F664A"/>
    <w:rsid w:val="3E0A382D"/>
    <w:rsid w:val="3EF91247"/>
    <w:rsid w:val="42897EB1"/>
    <w:rsid w:val="4332184F"/>
    <w:rsid w:val="443F7D0C"/>
    <w:rsid w:val="45DD7344"/>
    <w:rsid w:val="4AE411DA"/>
    <w:rsid w:val="4BDE5BC4"/>
    <w:rsid w:val="51017CDE"/>
    <w:rsid w:val="52A37A23"/>
    <w:rsid w:val="53AE2320"/>
    <w:rsid w:val="58D24C70"/>
    <w:rsid w:val="59062FCE"/>
    <w:rsid w:val="5FDCFD27"/>
    <w:rsid w:val="61BF394A"/>
    <w:rsid w:val="621D259F"/>
    <w:rsid w:val="643524E3"/>
    <w:rsid w:val="659DA747"/>
    <w:rsid w:val="66EF123F"/>
    <w:rsid w:val="67671AFD"/>
    <w:rsid w:val="69807AB1"/>
    <w:rsid w:val="6A0A4DBB"/>
    <w:rsid w:val="6B71546C"/>
    <w:rsid w:val="6D284A9A"/>
    <w:rsid w:val="6DE53850"/>
    <w:rsid w:val="73D2575F"/>
    <w:rsid w:val="76B4E73A"/>
    <w:rsid w:val="78014877"/>
    <w:rsid w:val="7D7F73D3"/>
    <w:rsid w:val="7E5C1374"/>
    <w:rsid w:val="7E965270"/>
    <w:rsid w:val="AFE2B7DE"/>
    <w:rsid w:val="B7FFABC4"/>
    <w:rsid w:val="BFFF0D57"/>
    <w:rsid w:val="DE9AD2A9"/>
    <w:rsid w:val="E4F64D81"/>
    <w:rsid w:val="EFF77C58"/>
    <w:rsid w:val="F1D791AA"/>
    <w:rsid w:val="FAAFA69A"/>
    <w:rsid w:val="FDB53D3D"/>
    <w:rsid w:val="FF6DBDED"/>
    <w:rsid w:val="FF7F5BC8"/>
    <w:rsid w:val="FFD5A2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5"/>
    <w:basedOn w:val="1"/>
    <w:next w:val="1"/>
    <w:qFormat/>
    <w:uiPriority w:val="0"/>
    <w:pPr>
      <w:keepNext/>
      <w:keepLines/>
      <w:numPr>
        <w:ilvl w:val="4"/>
        <w:numId w:val="1"/>
      </w:numPr>
      <w:spacing w:line="560" w:lineRule="exact"/>
      <w:ind w:left="0"/>
      <w:outlineLvl w:val="4"/>
    </w:pPr>
    <w:rPr>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宋体" w:hAnsi="Times New Roman" w:cs="宋体"/>
      <w:kern w:val="0"/>
      <w:sz w:val="32"/>
      <w:szCs w:val="32"/>
    </w:r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Heading 1"/>
    <w:basedOn w:val="1"/>
    <w:qFormat/>
    <w:uiPriority w:val="1"/>
    <w:pPr>
      <w:autoSpaceDE w:val="0"/>
      <w:autoSpaceDN w:val="0"/>
      <w:adjustRightInd w:val="0"/>
      <w:spacing w:line="616" w:lineRule="exact"/>
      <w:ind w:left="2932"/>
      <w:jc w:val="left"/>
      <w:outlineLvl w:val="0"/>
    </w:pPr>
    <w:rPr>
      <w:rFonts w:ascii="Arial Unicode MS" w:hAnsi="Times New Roman" w:eastAsia="Arial Unicode MS" w:cs="Arial Unicode MS"/>
      <w:kern w:val="0"/>
      <w:sz w:val="44"/>
      <w:szCs w:val="44"/>
    </w:rPr>
  </w:style>
  <w:style w:type="character" w:customStyle="1" w:styleId="10">
    <w:name w:val="页眉 Char"/>
    <w:basedOn w:val="8"/>
    <w:link w:val="6"/>
    <w:qFormat/>
    <w:uiPriority w:val="0"/>
    <w:rPr>
      <w:rFonts w:ascii="Calibri" w:hAnsi="Calibri" w:cs="Calibri"/>
      <w:kern w:val="2"/>
      <w:sz w:val="18"/>
      <w:szCs w:val="18"/>
    </w:rPr>
  </w:style>
  <w:style w:type="character" w:customStyle="1" w:styleId="11">
    <w:name w:val="页脚 Char"/>
    <w:basedOn w:val="8"/>
    <w:link w:val="5"/>
    <w:qFormat/>
    <w:uiPriority w:val="0"/>
    <w:rPr>
      <w:rFonts w:ascii="Calibri" w:hAnsi="Calibri" w:cs="Calibri"/>
      <w:kern w:val="2"/>
      <w:sz w:val="18"/>
      <w:szCs w:val="18"/>
    </w:rPr>
  </w:style>
  <w:style w:type="character" w:customStyle="1" w:styleId="12">
    <w:name w:val="批注框文本 Char"/>
    <w:basedOn w:val="8"/>
    <w:link w:val="4"/>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7101</Words>
  <Characters>10070</Characters>
  <Lines>87</Lines>
  <Paragraphs>24</Paragraphs>
  <TotalTime>5326027</TotalTime>
  <ScaleCrop>false</ScaleCrop>
  <LinksUpToDate>false</LinksUpToDate>
  <CharactersWithSpaces>10445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2023-02-16T13:45:00Z</dcterms:created>
  <dc:creator>Administrator</dc:creator>
  <cp:lastModifiedBy>tyjr</cp:lastModifiedBy>
  <cp:lastPrinted>2013-01-02T01:55:00Z</cp:lastPrinted>
  <dcterms:modified xsi:type="dcterms:W3CDTF">2023-02-17T11:58:49Z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AE7686D5EEC747E9AEBAD20F926A8748</vt:lpwstr>
  </property>
</Properties>
</file>