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Arial" w:hAnsi="Arial" w:eastAsia="方正小标宋简体" w:cs="Arial"/>
          <w:sz w:val="44"/>
          <w:szCs w:val="44"/>
          <w:highlight w:val="none"/>
        </w:rPr>
      </w:pPr>
    </w:p>
    <w:p>
      <w:pPr>
        <w:spacing w:line="360" w:lineRule="auto"/>
        <w:jc w:val="center"/>
        <w:rPr>
          <w:rFonts w:ascii="Arial" w:hAnsi="Arial" w:eastAsia="方正小标宋简体" w:cs="Arial"/>
          <w:sz w:val="44"/>
          <w:szCs w:val="44"/>
          <w:highlight w:val="none"/>
        </w:rPr>
      </w:pPr>
    </w:p>
    <w:p>
      <w:pPr>
        <w:spacing w:line="360" w:lineRule="auto"/>
        <w:jc w:val="center"/>
        <w:rPr>
          <w:rFonts w:ascii="Arial" w:hAnsi="Arial" w:eastAsia="方正小标宋简体" w:cs="Arial"/>
          <w:sz w:val="44"/>
          <w:szCs w:val="44"/>
          <w:highlight w:val="none"/>
        </w:rPr>
      </w:pPr>
    </w:p>
    <w:p>
      <w:pPr>
        <w:spacing w:line="360" w:lineRule="auto"/>
        <w:jc w:val="center"/>
        <w:rPr>
          <w:rFonts w:ascii="Arial" w:hAnsi="Arial" w:eastAsia="方正小标宋简体" w:cs="Arial"/>
          <w:sz w:val="44"/>
          <w:szCs w:val="44"/>
          <w:highlight w:val="none"/>
        </w:rPr>
      </w:pPr>
    </w:p>
    <w:p>
      <w:pPr>
        <w:spacing w:line="360" w:lineRule="auto"/>
        <w:jc w:val="center"/>
        <w:rPr>
          <w:rFonts w:ascii="Arial" w:hAnsi="Arial" w:eastAsia="方正小标宋简体" w:cs="Arial"/>
          <w:sz w:val="44"/>
          <w:szCs w:val="44"/>
          <w:highlight w:val="none"/>
        </w:rPr>
      </w:pPr>
    </w:p>
    <w:p>
      <w:pPr>
        <w:spacing w:line="360" w:lineRule="auto"/>
        <w:jc w:val="center"/>
        <w:rPr>
          <w:rFonts w:hint="eastAsia" w:ascii="Arial" w:hAnsi="Arial" w:eastAsia="方正小标宋简体" w:cs="方正小标宋简体"/>
          <w:sz w:val="44"/>
          <w:szCs w:val="44"/>
          <w:highlight w:val="none"/>
          <w:lang w:val="en-US" w:eastAsia="zh-CN"/>
        </w:rPr>
      </w:pPr>
      <w:r>
        <w:rPr>
          <w:rFonts w:hint="eastAsia" w:ascii="Arial" w:hAnsi="Arial" w:eastAsia="方正小标宋简体" w:cs="方正小标宋简体"/>
          <w:sz w:val="44"/>
          <w:szCs w:val="44"/>
          <w:highlight w:val="none"/>
        </w:rPr>
        <w:t>长春市</w:t>
      </w:r>
      <w:r>
        <w:rPr>
          <w:rFonts w:hint="eastAsia" w:ascii="Arial" w:hAnsi="Arial" w:eastAsia="方正小标宋简体" w:cs="方正小标宋简体"/>
          <w:sz w:val="44"/>
          <w:szCs w:val="44"/>
          <w:highlight w:val="none"/>
          <w:lang w:val="en-US" w:eastAsia="zh-CN"/>
        </w:rPr>
        <w:t>军队离休退休干部管理服务中心</w:t>
      </w:r>
    </w:p>
    <w:p>
      <w:pPr>
        <w:spacing w:line="360" w:lineRule="auto"/>
        <w:jc w:val="center"/>
        <w:rPr>
          <w:rFonts w:hint="default" w:ascii="Arial" w:hAnsi="Arial" w:eastAsia="方正小标宋简体" w:cs="方正小标宋简体"/>
          <w:sz w:val="44"/>
          <w:szCs w:val="44"/>
          <w:highlight w:val="none"/>
          <w:lang w:val="en-US" w:eastAsia="zh-CN"/>
        </w:rPr>
      </w:pPr>
      <w:r>
        <w:rPr>
          <w:rFonts w:hint="eastAsia" w:ascii="Arial" w:hAnsi="Arial" w:eastAsia="方正小标宋简体" w:cs="方正小标宋简体"/>
          <w:sz w:val="44"/>
          <w:szCs w:val="44"/>
          <w:highlight w:val="none"/>
          <w:lang w:val="en-US" w:eastAsia="zh-CN"/>
        </w:rPr>
        <w:t>（汇总）</w:t>
      </w:r>
    </w:p>
    <w:p>
      <w:pPr>
        <w:spacing w:line="360" w:lineRule="auto"/>
        <w:jc w:val="center"/>
        <w:rPr>
          <w:rFonts w:hint="eastAsia" w:ascii="Arial" w:hAnsi="Arial" w:eastAsia="方正小标宋简体" w:cs="方正小标宋简体"/>
          <w:sz w:val="44"/>
          <w:szCs w:val="44"/>
          <w:highlight w:val="none"/>
        </w:rPr>
      </w:pPr>
      <w:r>
        <w:rPr>
          <w:rFonts w:hint="eastAsia" w:ascii="Arial" w:hAnsi="Arial" w:eastAsia="方正小标宋简体" w:cs="方正小标宋简体"/>
          <w:sz w:val="44"/>
          <w:szCs w:val="44"/>
          <w:highlight w:val="none"/>
        </w:rPr>
        <w:t>202</w:t>
      </w:r>
      <w:r>
        <w:rPr>
          <w:rFonts w:hint="eastAsia" w:ascii="Arial" w:hAnsi="Arial" w:eastAsia="方正小标宋简体" w:cs="方正小标宋简体"/>
          <w:sz w:val="44"/>
          <w:szCs w:val="44"/>
          <w:highlight w:val="none"/>
          <w:lang w:val="en-US" w:eastAsia="zh-CN"/>
        </w:rPr>
        <w:t>3</w:t>
      </w:r>
      <w:r>
        <w:rPr>
          <w:rFonts w:hint="eastAsia" w:ascii="Arial" w:hAnsi="Arial" w:eastAsia="方正小标宋简体" w:cs="方正小标宋简体"/>
          <w:sz w:val="44"/>
          <w:szCs w:val="44"/>
          <w:highlight w:val="none"/>
        </w:rPr>
        <w:t>年度部门预算</w:t>
      </w:r>
    </w:p>
    <w:p>
      <w:pPr>
        <w:spacing w:line="360" w:lineRule="auto"/>
        <w:jc w:val="center"/>
        <w:rPr>
          <w:rFonts w:ascii="Arial" w:hAnsi="Arial" w:eastAsia="方正小标宋简体" w:cs="Times New Roman"/>
          <w:sz w:val="44"/>
          <w:szCs w:val="44"/>
          <w:highlight w:val="none"/>
        </w:rPr>
      </w:pPr>
    </w:p>
    <w:p>
      <w:pPr>
        <w:spacing w:line="360" w:lineRule="auto"/>
        <w:jc w:val="center"/>
        <w:rPr>
          <w:rFonts w:ascii="Arial" w:hAnsi="Arial" w:eastAsia="方正小标宋简体" w:cs="Times New Roman"/>
          <w:sz w:val="44"/>
          <w:szCs w:val="44"/>
          <w:highlight w:val="none"/>
        </w:rPr>
      </w:pPr>
    </w:p>
    <w:p>
      <w:pPr>
        <w:spacing w:line="360" w:lineRule="auto"/>
        <w:jc w:val="center"/>
        <w:rPr>
          <w:rFonts w:ascii="Arial" w:hAnsi="Arial" w:eastAsia="方正小标宋简体" w:cs="Times New Roman"/>
          <w:sz w:val="44"/>
          <w:szCs w:val="44"/>
          <w:highlight w:val="none"/>
        </w:rPr>
      </w:pPr>
    </w:p>
    <w:p>
      <w:pPr>
        <w:spacing w:line="360" w:lineRule="auto"/>
        <w:jc w:val="center"/>
        <w:rPr>
          <w:rFonts w:ascii="Arial" w:hAnsi="Arial" w:eastAsia="方正小标宋简体" w:cs="Times New Roman"/>
          <w:sz w:val="44"/>
          <w:szCs w:val="44"/>
          <w:highlight w:val="none"/>
        </w:rPr>
      </w:pPr>
    </w:p>
    <w:p>
      <w:pPr>
        <w:spacing w:line="360" w:lineRule="auto"/>
        <w:jc w:val="center"/>
        <w:rPr>
          <w:rFonts w:ascii="Arial" w:hAnsi="Arial" w:eastAsia="方正小标宋简体" w:cs="Times New Roman"/>
          <w:sz w:val="44"/>
          <w:szCs w:val="44"/>
          <w:highlight w:val="none"/>
        </w:rPr>
      </w:pPr>
    </w:p>
    <w:p>
      <w:pPr>
        <w:spacing w:line="360" w:lineRule="auto"/>
        <w:jc w:val="center"/>
        <w:rPr>
          <w:rFonts w:ascii="Arial" w:hAnsi="Arial" w:eastAsia="方正小标宋简体" w:cs="Times New Roman"/>
          <w:sz w:val="44"/>
          <w:szCs w:val="44"/>
          <w:highlight w:val="none"/>
        </w:rPr>
      </w:pPr>
    </w:p>
    <w:p>
      <w:pPr>
        <w:spacing w:line="360" w:lineRule="auto"/>
        <w:jc w:val="center"/>
        <w:rPr>
          <w:rFonts w:ascii="Arial" w:hAnsi="Arial" w:eastAsia="方正小标宋简体" w:cs="Times New Roman"/>
          <w:sz w:val="44"/>
          <w:szCs w:val="44"/>
          <w:highlight w:val="none"/>
        </w:rPr>
      </w:pPr>
    </w:p>
    <w:p>
      <w:pPr>
        <w:spacing w:line="360" w:lineRule="auto"/>
        <w:jc w:val="center"/>
        <w:rPr>
          <w:rFonts w:ascii="Arial" w:hAnsi="Arial" w:eastAsia="方正小标宋简体" w:cs="Times New Roman"/>
          <w:sz w:val="44"/>
          <w:szCs w:val="44"/>
          <w:highlight w:val="none"/>
        </w:rPr>
      </w:pPr>
    </w:p>
    <w:p>
      <w:pPr>
        <w:spacing w:line="360" w:lineRule="auto"/>
        <w:jc w:val="center"/>
        <w:rPr>
          <w:rFonts w:hint="eastAsia" w:ascii="Arial" w:hAnsi="Arial" w:eastAsia="方正小标宋简体" w:cs="Times New Roman"/>
          <w:sz w:val="44"/>
          <w:szCs w:val="44"/>
          <w:highlight w:val="none"/>
        </w:rPr>
      </w:pPr>
    </w:p>
    <w:p>
      <w:pPr>
        <w:spacing w:line="360" w:lineRule="auto"/>
        <w:jc w:val="center"/>
        <w:rPr>
          <w:rFonts w:ascii="Arial" w:hAnsi="Arial" w:eastAsia="方正小标宋简体" w:cs="Times New Roman"/>
          <w:sz w:val="44"/>
          <w:szCs w:val="44"/>
          <w:highlight w:val="none"/>
        </w:rPr>
      </w:pPr>
    </w:p>
    <w:p>
      <w:pPr>
        <w:spacing w:line="360" w:lineRule="auto"/>
        <w:jc w:val="center"/>
        <w:rPr>
          <w:rFonts w:ascii="Arial" w:hAnsi="Arial" w:eastAsia="方正小标宋简体" w:cs="Times New Roman"/>
          <w:sz w:val="44"/>
          <w:szCs w:val="44"/>
          <w:highlight w:val="none"/>
        </w:rPr>
      </w:pPr>
      <w:r>
        <w:rPr>
          <w:rFonts w:hint="eastAsia" w:ascii="Arial" w:hAnsi="Arial" w:eastAsia="方正小标宋简体" w:cs="Times New Roman"/>
          <w:sz w:val="44"/>
          <w:szCs w:val="44"/>
          <w:highlight w:val="none"/>
        </w:rPr>
        <w:t>202</w:t>
      </w:r>
      <w:r>
        <w:rPr>
          <w:rFonts w:hint="eastAsia" w:ascii="Arial" w:hAnsi="Arial" w:eastAsia="方正小标宋简体" w:cs="Times New Roman"/>
          <w:sz w:val="44"/>
          <w:szCs w:val="44"/>
          <w:highlight w:val="none"/>
          <w:lang w:val="en-US" w:eastAsia="zh-CN"/>
        </w:rPr>
        <w:t>3</w:t>
      </w:r>
      <w:r>
        <w:rPr>
          <w:rFonts w:hint="eastAsia" w:ascii="Arial" w:hAnsi="Arial" w:eastAsia="方正小标宋简体" w:cs="Times New Roman"/>
          <w:sz w:val="44"/>
          <w:szCs w:val="44"/>
          <w:highlight w:val="none"/>
        </w:rPr>
        <w:t>年</w:t>
      </w:r>
      <w:r>
        <w:rPr>
          <w:rFonts w:hint="eastAsia" w:ascii="Arial" w:hAnsi="Arial" w:eastAsia="方正小标宋简体" w:cs="Times New Roman"/>
          <w:sz w:val="44"/>
          <w:szCs w:val="44"/>
          <w:highlight w:val="none"/>
          <w:lang w:val="en-US" w:eastAsia="zh-CN"/>
        </w:rPr>
        <w:t>2</w:t>
      </w:r>
      <w:r>
        <w:rPr>
          <w:rFonts w:hint="eastAsia" w:ascii="Arial" w:hAnsi="Arial" w:eastAsia="方正小标宋简体" w:cs="Times New Roman"/>
          <w:sz w:val="44"/>
          <w:szCs w:val="44"/>
          <w:highlight w:val="none"/>
        </w:rPr>
        <w:t>月</w:t>
      </w:r>
      <w:r>
        <w:rPr>
          <w:rFonts w:hint="eastAsia" w:ascii="Arial" w:hAnsi="Arial" w:eastAsia="方正小标宋简体" w:cs="Times New Roman"/>
          <w:sz w:val="44"/>
          <w:szCs w:val="44"/>
          <w:highlight w:val="none"/>
          <w:lang w:val="en-US" w:eastAsia="zh-CN"/>
        </w:rPr>
        <w:t>15</w:t>
      </w:r>
      <w:r>
        <w:rPr>
          <w:rFonts w:hint="eastAsia" w:ascii="Arial" w:hAnsi="Arial" w:eastAsia="方正小标宋简体" w:cs="Times New Roman"/>
          <w:sz w:val="44"/>
          <w:szCs w:val="44"/>
          <w:highlight w:val="none"/>
        </w:rPr>
        <w:t>日</w:t>
      </w:r>
    </w:p>
    <w:p>
      <w:pPr>
        <w:spacing w:line="360" w:lineRule="auto"/>
        <w:jc w:val="center"/>
        <w:rPr>
          <w:rFonts w:ascii="Arial" w:hAnsi="Arial" w:eastAsia="方正小标宋简体" w:cs="Times New Roman"/>
          <w:sz w:val="44"/>
          <w:szCs w:val="44"/>
          <w:highlight w:val="none"/>
        </w:rPr>
      </w:pPr>
    </w:p>
    <w:p>
      <w:pPr>
        <w:spacing w:line="360" w:lineRule="auto"/>
        <w:jc w:val="center"/>
        <w:outlineLvl w:val="1"/>
        <w:rPr>
          <w:rFonts w:ascii="方正小标宋简体" w:hAnsi="方正小标宋简体" w:eastAsia="方正小标宋简体" w:cs="Times New Roman"/>
          <w:sz w:val="44"/>
          <w:szCs w:val="44"/>
          <w:highlight w:val="none"/>
        </w:rPr>
      </w:pPr>
      <w:r>
        <w:rPr>
          <w:rFonts w:ascii="方正小标宋简体" w:hAnsi="方正小标宋简体" w:eastAsia="方正小标宋简体" w:cs="Times New Roman"/>
          <w:sz w:val="44"/>
          <w:szCs w:val="44"/>
          <w:highlight w:val="none"/>
        </w:rPr>
        <w:br w:type="page"/>
      </w:r>
      <w:r>
        <w:rPr>
          <w:rFonts w:hint="eastAsia" w:ascii="方正小标宋简体" w:hAnsi="方正小标宋简体" w:eastAsia="方正小标宋简体" w:cs="方正小标宋简体"/>
          <w:sz w:val="44"/>
          <w:szCs w:val="44"/>
          <w:highlight w:val="none"/>
        </w:rPr>
        <w:t>目 录</w:t>
      </w:r>
    </w:p>
    <w:p>
      <w:pPr>
        <w:spacing w:line="360" w:lineRule="auto"/>
        <w:rPr>
          <w:rFonts w:hint="eastAsia" w:ascii="黑体" w:hAnsi="黑体" w:eastAsia="黑体" w:cs="Times New Roman"/>
          <w:sz w:val="32"/>
          <w:szCs w:val="32"/>
          <w:highlight w:val="none"/>
        </w:rPr>
      </w:pPr>
    </w:p>
    <w:p>
      <w:pPr>
        <w:spacing w:line="360" w:lineRule="auto"/>
        <w:rPr>
          <w:rFonts w:hint="eastAsia" w:ascii="黑体" w:hAnsi="黑体" w:eastAsia="黑体" w:cs="Times New Roman"/>
          <w:sz w:val="32"/>
          <w:szCs w:val="32"/>
          <w:highlight w:val="none"/>
        </w:rPr>
      </w:pPr>
      <w:r>
        <w:rPr>
          <w:rFonts w:hint="eastAsia" w:ascii="黑体" w:hAnsi="黑体" w:eastAsia="黑体" w:cs="Times New Roman"/>
          <w:sz w:val="32"/>
          <w:szCs w:val="32"/>
          <w:highlight w:val="none"/>
        </w:rPr>
        <w:t>第一部分 部门概况</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一、主要职能</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二、机构设置</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三、部门预算基本情况</w:t>
      </w:r>
    </w:p>
    <w:p>
      <w:pPr>
        <w:spacing w:line="360" w:lineRule="auto"/>
        <w:rPr>
          <w:rFonts w:hint="eastAsia" w:ascii="黑体" w:hAnsi="黑体" w:eastAsia="黑体" w:cs="Times New Roman"/>
          <w:sz w:val="32"/>
          <w:szCs w:val="32"/>
          <w:highlight w:val="none"/>
        </w:rPr>
      </w:pPr>
      <w:r>
        <w:rPr>
          <w:rFonts w:hint="eastAsia" w:ascii="黑体" w:hAnsi="黑体" w:eastAsia="黑体" w:cs="Times New Roman"/>
          <w:sz w:val="32"/>
          <w:szCs w:val="32"/>
          <w:highlight w:val="none"/>
        </w:rPr>
        <w:t>第二部分 202</w:t>
      </w:r>
      <w:r>
        <w:rPr>
          <w:rFonts w:hint="eastAsia" w:ascii="黑体" w:hAnsi="黑体" w:eastAsia="黑体" w:cs="Times New Roman"/>
          <w:sz w:val="32"/>
          <w:szCs w:val="32"/>
          <w:highlight w:val="none"/>
          <w:lang w:val="en-US" w:eastAsia="zh-CN"/>
        </w:rPr>
        <w:t>3</w:t>
      </w:r>
      <w:r>
        <w:rPr>
          <w:rFonts w:hint="eastAsia" w:ascii="黑体" w:hAnsi="黑体" w:eastAsia="黑体" w:cs="Times New Roman"/>
          <w:sz w:val="32"/>
          <w:szCs w:val="32"/>
          <w:highlight w:val="none"/>
        </w:rPr>
        <w:t>年度部门预算表</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一、收支总表</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二、收入总表</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三、支出总表</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四、财政拨款收支总表</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五、</w:t>
      </w:r>
      <w:r>
        <w:rPr>
          <w:rFonts w:hint="eastAsia" w:ascii="仿宋_GB2312" w:hAnsi="仿宋" w:eastAsia="仿宋_GB2312" w:cs="仿宋_GB2312"/>
          <w:sz w:val="32"/>
          <w:szCs w:val="32"/>
          <w:highlight w:val="none"/>
          <w:lang w:eastAsia="zh-CN"/>
        </w:rPr>
        <w:t>本年</w:t>
      </w:r>
      <w:r>
        <w:rPr>
          <w:rFonts w:hint="eastAsia" w:ascii="仿宋_GB2312" w:hAnsi="仿宋" w:eastAsia="仿宋_GB2312" w:cs="仿宋_GB2312"/>
          <w:sz w:val="32"/>
          <w:szCs w:val="32"/>
          <w:highlight w:val="none"/>
        </w:rPr>
        <w:t>一般公共预算支出表</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六、</w:t>
      </w:r>
      <w:r>
        <w:rPr>
          <w:rFonts w:hint="eastAsia" w:ascii="仿宋_GB2312" w:hAnsi="仿宋" w:eastAsia="仿宋_GB2312" w:cs="仿宋_GB2312"/>
          <w:sz w:val="32"/>
          <w:szCs w:val="32"/>
          <w:highlight w:val="none"/>
          <w:lang w:eastAsia="zh-CN"/>
        </w:rPr>
        <w:t>本年</w:t>
      </w:r>
      <w:r>
        <w:rPr>
          <w:rFonts w:hint="eastAsia" w:ascii="仿宋_GB2312" w:hAnsi="仿宋" w:eastAsia="仿宋_GB2312" w:cs="仿宋_GB2312"/>
          <w:sz w:val="32"/>
          <w:szCs w:val="32"/>
          <w:highlight w:val="none"/>
        </w:rPr>
        <w:t>一般公共预算基本支出表</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七、</w:t>
      </w:r>
      <w:r>
        <w:rPr>
          <w:rFonts w:hint="eastAsia" w:ascii="仿宋_GB2312" w:hAnsi="仿宋" w:eastAsia="仿宋_GB2312" w:cs="仿宋_GB2312"/>
          <w:sz w:val="32"/>
          <w:szCs w:val="32"/>
          <w:highlight w:val="none"/>
          <w:lang w:eastAsia="zh-CN"/>
        </w:rPr>
        <w:t>本年</w:t>
      </w:r>
      <w:r>
        <w:rPr>
          <w:rFonts w:hint="eastAsia" w:ascii="仿宋_GB2312" w:hAnsi="仿宋" w:eastAsia="仿宋_GB2312" w:cs="仿宋_GB2312"/>
          <w:sz w:val="32"/>
          <w:szCs w:val="32"/>
          <w:highlight w:val="none"/>
        </w:rPr>
        <w:t>一般公共预算“三公”经费支出表</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八、</w:t>
      </w:r>
      <w:r>
        <w:rPr>
          <w:rFonts w:hint="eastAsia" w:ascii="仿宋_GB2312" w:hAnsi="仿宋" w:eastAsia="仿宋_GB2312" w:cs="仿宋_GB2312"/>
          <w:sz w:val="32"/>
          <w:szCs w:val="32"/>
          <w:highlight w:val="none"/>
          <w:lang w:eastAsia="zh-CN"/>
        </w:rPr>
        <w:t>本年</w:t>
      </w:r>
      <w:r>
        <w:rPr>
          <w:rFonts w:hint="eastAsia" w:ascii="仿宋_GB2312" w:hAnsi="仿宋" w:eastAsia="仿宋_GB2312" w:cs="仿宋_GB2312"/>
          <w:sz w:val="32"/>
          <w:szCs w:val="32"/>
          <w:highlight w:val="none"/>
        </w:rPr>
        <w:t>政府性基金预算支出表</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九、国有资本经营预算支出表</w:t>
      </w:r>
    </w:p>
    <w:p>
      <w:pPr>
        <w:spacing w:line="360" w:lineRule="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十、项目支出表</w:t>
      </w:r>
    </w:p>
    <w:p>
      <w:pPr>
        <w:spacing w:line="360" w:lineRule="auto"/>
        <w:rPr>
          <w:rFonts w:hint="eastAsia" w:ascii="黑体" w:hAnsi="黑体" w:eastAsia="黑体" w:cs="Times New Roman"/>
          <w:sz w:val="32"/>
          <w:szCs w:val="32"/>
          <w:highlight w:val="none"/>
        </w:rPr>
      </w:pPr>
      <w:r>
        <w:rPr>
          <w:rFonts w:hint="eastAsia" w:ascii="黑体" w:hAnsi="黑体" w:eastAsia="黑体" w:cs="Times New Roman"/>
          <w:sz w:val="32"/>
          <w:szCs w:val="32"/>
          <w:highlight w:val="none"/>
        </w:rPr>
        <w:t>第三部分 202</w:t>
      </w:r>
      <w:r>
        <w:rPr>
          <w:rFonts w:hint="eastAsia" w:ascii="黑体" w:hAnsi="黑体" w:eastAsia="黑体" w:cs="Times New Roman"/>
          <w:sz w:val="32"/>
          <w:szCs w:val="32"/>
          <w:highlight w:val="none"/>
          <w:lang w:val="en-US" w:eastAsia="zh-CN"/>
        </w:rPr>
        <w:t>3</w:t>
      </w:r>
      <w:r>
        <w:rPr>
          <w:rFonts w:hint="eastAsia" w:ascii="黑体" w:hAnsi="黑体" w:eastAsia="黑体" w:cs="Times New Roman"/>
          <w:sz w:val="32"/>
          <w:szCs w:val="32"/>
          <w:highlight w:val="none"/>
        </w:rPr>
        <w:t>年度部门预算表情况说明</w:t>
      </w:r>
    </w:p>
    <w:p>
      <w:pPr>
        <w:spacing w:line="360" w:lineRule="auto"/>
        <w:rPr>
          <w:rFonts w:hint="default"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rPr>
        <w:t>一、202</w:t>
      </w:r>
      <w:r>
        <w:rPr>
          <w:rFonts w:hint="eastAsia" w:ascii="仿宋_GB2312" w:hAnsi="仿宋" w:eastAsia="仿宋_GB2312" w:cs="仿宋_GB2312"/>
          <w:sz w:val="32"/>
          <w:szCs w:val="32"/>
          <w:highlight w:val="none"/>
          <w:lang w:val="en-US" w:eastAsia="zh-CN"/>
        </w:rPr>
        <w:t>3</w:t>
      </w:r>
      <w:r>
        <w:rPr>
          <w:rFonts w:hint="eastAsia" w:ascii="仿宋_GB2312" w:hAnsi="仿宋" w:eastAsia="仿宋_GB2312" w:cs="仿宋_GB2312"/>
          <w:sz w:val="32"/>
          <w:szCs w:val="32"/>
          <w:highlight w:val="none"/>
        </w:rPr>
        <w:t>年收支</w:t>
      </w:r>
      <w:r>
        <w:rPr>
          <w:rFonts w:hint="eastAsia" w:ascii="仿宋_GB2312" w:hAnsi="仿宋" w:eastAsia="仿宋_GB2312" w:cs="仿宋_GB2312"/>
          <w:sz w:val="32"/>
          <w:szCs w:val="32"/>
          <w:highlight w:val="none"/>
          <w:lang w:val="en-US" w:eastAsia="zh-CN"/>
        </w:rPr>
        <w:t>预算总体情况</w:t>
      </w:r>
    </w:p>
    <w:p>
      <w:pPr>
        <w:spacing w:line="360" w:lineRule="auto"/>
        <w:rPr>
          <w:rFonts w:hint="default"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rPr>
        <w:t>二、202</w:t>
      </w:r>
      <w:r>
        <w:rPr>
          <w:rFonts w:hint="eastAsia" w:ascii="仿宋_GB2312" w:hAnsi="仿宋" w:eastAsia="仿宋_GB2312" w:cs="仿宋_GB2312"/>
          <w:sz w:val="32"/>
          <w:szCs w:val="32"/>
          <w:highlight w:val="none"/>
          <w:lang w:val="en-US" w:eastAsia="zh-CN"/>
        </w:rPr>
        <w:t>3</w:t>
      </w:r>
      <w:r>
        <w:rPr>
          <w:rFonts w:hint="eastAsia" w:ascii="仿宋_GB2312" w:hAnsi="仿宋" w:eastAsia="仿宋_GB2312" w:cs="仿宋_GB2312"/>
          <w:sz w:val="32"/>
          <w:szCs w:val="32"/>
          <w:highlight w:val="none"/>
        </w:rPr>
        <w:t>年收入</w:t>
      </w:r>
      <w:r>
        <w:rPr>
          <w:rFonts w:hint="eastAsia" w:ascii="仿宋_GB2312" w:hAnsi="仿宋" w:eastAsia="仿宋_GB2312" w:cs="仿宋_GB2312"/>
          <w:sz w:val="32"/>
          <w:szCs w:val="32"/>
          <w:highlight w:val="none"/>
          <w:lang w:val="en-US" w:eastAsia="zh-CN"/>
        </w:rPr>
        <w:t>预算情况</w:t>
      </w:r>
    </w:p>
    <w:p>
      <w:pPr>
        <w:spacing w:line="360" w:lineRule="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rPr>
        <w:t>三、202</w:t>
      </w:r>
      <w:r>
        <w:rPr>
          <w:rFonts w:hint="eastAsia" w:ascii="仿宋_GB2312" w:hAnsi="仿宋" w:eastAsia="仿宋_GB2312" w:cs="仿宋_GB2312"/>
          <w:sz w:val="32"/>
          <w:szCs w:val="32"/>
          <w:highlight w:val="none"/>
          <w:lang w:val="en-US" w:eastAsia="zh-CN"/>
        </w:rPr>
        <w:t>3</w:t>
      </w:r>
      <w:r>
        <w:rPr>
          <w:rFonts w:hint="eastAsia" w:ascii="仿宋_GB2312" w:hAnsi="仿宋" w:eastAsia="仿宋_GB2312" w:cs="仿宋_GB2312"/>
          <w:sz w:val="32"/>
          <w:szCs w:val="32"/>
          <w:highlight w:val="none"/>
        </w:rPr>
        <w:t>年支出</w:t>
      </w:r>
      <w:r>
        <w:rPr>
          <w:rFonts w:hint="eastAsia" w:ascii="仿宋_GB2312" w:hAnsi="仿宋" w:eastAsia="仿宋_GB2312" w:cs="仿宋_GB2312"/>
          <w:sz w:val="32"/>
          <w:szCs w:val="32"/>
          <w:highlight w:val="none"/>
          <w:lang w:val="en-US" w:eastAsia="zh-CN"/>
        </w:rPr>
        <w:t>预算情况</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四、202</w:t>
      </w:r>
      <w:r>
        <w:rPr>
          <w:rFonts w:hint="eastAsia" w:ascii="仿宋_GB2312" w:hAnsi="仿宋" w:eastAsia="仿宋_GB2312" w:cs="仿宋_GB2312"/>
          <w:sz w:val="32"/>
          <w:szCs w:val="32"/>
          <w:highlight w:val="none"/>
          <w:lang w:val="en-US" w:eastAsia="zh-CN"/>
        </w:rPr>
        <w:t>3</w:t>
      </w:r>
      <w:r>
        <w:rPr>
          <w:rFonts w:hint="eastAsia" w:ascii="仿宋_GB2312" w:hAnsi="仿宋" w:eastAsia="仿宋_GB2312" w:cs="仿宋_GB2312"/>
          <w:sz w:val="32"/>
          <w:szCs w:val="32"/>
          <w:highlight w:val="none"/>
        </w:rPr>
        <w:t>年财政拨款收支</w:t>
      </w:r>
      <w:r>
        <w:rPr>
          <w:rFonts w:hint="eastAsia" w:ascii="仿宋_GB2312" w:hAnsi="仿宋" w:eastAsia="仿宋_GB2312" w:cs="仿宋_GB2312"/>
          <w:sz w:val="32"/>
          <w:szCs w:val="32"/>
          <w:highlight w:val="none"/>
          <w:lang w:val="en-US" w:eastAsia="zh-CN"/>
        </w:rPr>
        <w:t>预算情况</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五、202</w:t>
      </w:r>
      <w:r>
        <w:rPr>
          <w:rFonts w:hint="eastAsia" w:ascii="仿宋_GB2312" w:hAnsi="仿宋" w:eastAsia="仿宋_GB2312" w:cs="仿宋_GB2312"/>
          <w:sz w:val="32"/>
          <w:szCs w:val="32"/>
          <w:highlight w:val="none"/>
          <w:lang w:val="en-US" w:eastAsia="zh-CN"/>
        </w:rPr>
        <w:t>3</w:t>
      </w:r>
      <w:r>
        <w:rPr>
          <w:rFonts w:hint="eastAsia" w:ascii="仿宋_GB2312" w:hAnsi="仿宋" w:eastAsia="仿宋_GB2312" w:cs="仿宋_GB2312"/>
          <w:sz w:val="32"/>
          <w:szCs w:val="32"/>
          <w:highlight w:val="none"/>
        </w:rPr>
        <w:t>年一般公共预算支出</w:t>
      </w:r>
      <w:r>
        <w:rPr>
          <w:rFonts w:hint="eastAsia" w:ascii="仿宋_GB2312" w:hAnsi="仿宋" w:eastAsia="仿宋_GB2312" w:cs="仿宋_GB2312"/>
          <w:sz w:val="32"/>
          <w:szCs w:val="32"/>
          <w:highlight w:val="none"/>
          <w:lang w:val="en-US" w:eastAsia="zh-CN"/>
        </w:rPr>
        <w:t>情况</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六、202</w:t>
      </w:r>
      <w:r>
        <w:rPr>
          <w:rFonts w:hint="eastAsia" w:ascii="仿宋_GB2312" w:hAnsi="仿宋" w:eastAsia="仿宋_GB2312" w:cs="仿宋_GB2312"/>
          <w:sz w:val="32"/>
          <w:szCs w:val="32"/>
          <w:highlight w:val="none"/>
          <w:lang w:val="en-US" w:eastAsia="zh-CN"/>
        </w:rPr>
        <w:t>3</w:t>
      </w:r>
      <w:r>
        <w:rPr>
          <w:rFonts w:hint="eastAsia" w:ascii="仿宋_GB2312" w:hAnsi="仿宋" w:eastAsia="仿宋_GB2312" w:cs="仿宋_GB2312"/>
          <w:sz w:val="32"/>
          <w:szCs w:val="32"/>
          <w:highlight w:val="none"/>
        </w:rPr>
        <w:t>年一般公共预算基本支出</w:t>
      </w:r>
      <w:r>
        <w:rPr>
          <w:rFonts w:hint="eastAsia" w:ascii="仿宋_GB2312" w:hAnsi="仿宋" w:eastAsia="仿宋_GB2312" w:cs="仿宋_GB2312"/>
          <w:sz w:val="32"/>
          <w:szCs w:val="32"/>
          <w:highlight w:val="none"/>
          <w:lang w:val="en-US" w:eastAsia="zh-CN"/>
        </w:rPr>
        <w:t>情况</w:t>
      </w:r>
    </w:p>
    <w:p>
      <w:pPr>
        <w:spacing w:line="360" w:lineRule="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rPr>
        <w:t>七、202</w:t>
      </w:r>
      <w:r>
        <w:rPr>
          <w:rFonts w:hint="eastAsia" w:ascii="仿宋_GB2312" w:hAnsi="仿宋" w:eastAsia="仿宋_GB2312" w:cs="仿宋_GB2312"/>
          <w:sz w:val="32"/>
          <w:szCs w:val="32"/>
          <w:highlight w:val="none"/>
          <w:lang w:val="en-US" w:eastAsia="zh-CN"/>
        </w:rPr>
        <w:t>3</w:t>
      </w:r>
      <w:r>
        <w:rPr>
          <w:rFonts w:hint="eastAsia" w:ascii="仿宋_GB2312" w:hAnsi="仿宋" w:eastAsia="仿宋_GB2312" w:cs="仿宋_GB2312"/>
          <w:sz w:val="32"/>
          <w:szCs w:val="32"/>
          <w:highlight w:val="none"/>
        </w:rPr>
        <w:t>年一般公共预算“三公”经费</w:t>
      </w:r>
      <w:r>
        <w:rPr>
          <w:rFonts w:hint="eastAsia" w:ascii="仿宋_GB2312" w:hAnsi="仿宋" w:eastAsia="仿宋_GB2312" w:cs="仿宋_GB2312"/>
          <w:sz w:val="32"/>
          <w:szCs w:val="32"/>
          <w:highlight w:val="none"/>
          <w:lang w:val="en-US" w:eastAsia="zh-CN"/>
        </w:rPr>
        <w:t>情况</w:t>
      </w:r>
    </w:p>
    <w:p>
      <w:pPr>
        <w:spacing w:line="360" w:lineRule="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rPr>
        <w:t>八、202</w:t>
      </w:r>
      <w:r>
        <w:rPr>
          <w:rFonts w:hint="eastAsia" w:ascii="仿宋_GB2312" w:hAnsi="仿宋" w:eastAsia="仿宋_GB2312" w:cs="仿宋_GB2312"/>
          <w:sz w:val="32"/>
          <w:szCs w:val="32"/>
          <w:highlight w:val="none"/>
          <w:lang w:val="en-US" w:eastAsia="zh-CN"/>
        </w:rPr>
        <w:t>3</w:t>
      </w:r>
      <w:r>
        <w:rPr>
          <w:rFonts w:hint="eastAsia" w:ascii="仿宋_GB2312" w:hAnsi="仿宋" w:eastAsia="仿宋_GB2312" w:cs="仿宋_GB2312"/>
          <w:sz w:val="32"/>
          <w:szCs w:val="32"/>
          <w:highlight w:val="none"/>
        </w:rPr>
        <w:t>年政府性基金预算支出</w:t>
      </w:r>
      <w:r>
        <w:rPr>
          <w:rFonts w:hint="eastAsia" w:ascii="仿宋_GB2312" w:hAnsi="仿宋" w:eastAsia="仿宋_GB2312" w:cs="仿宋_GB2312"/>
          <w:sz w:val="32"/>
          <w:szCs w:val="32"/>
          <w:highlight w:val="none"/>
          <w:lang w:val="en-US" w:eastAsia="zh-CN"/>
        </w:rPr>
        <w:t>情况</w:t>
      </w:r>
    </w:p>
    <w:p>
      <w:pPr>
        <w:spacing w:line="360" w:lineRule="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九、2023年</w:t>
      </w:r>
      <w:r>
        <w:rPr>
          <w:rFonts w:hint="eastAsia" w:ascii="仿宋_GB2312" w:hAnsi="仿宋" w:eastAsia="仿宋_GB2312" w:cs="仿宋_GB2312"/>
          <w:sz w:val="32"/>
          <w:szCs w:val="32"/>
          <w:highlight w:val="none"/>
        </w:rPr>
        <w:t>国有资本经营预算</w:t>
      </w:r>
      <w:r>
        <w:rPr>
          <w:rFonts w:hint="eastAsia" w:ascii="仿宋_GB2312" w:hAnsi="仿宋" w:eastAsia="仿宋_GB2312" w:cs="仿宋_GB2312"/>
          <w:sz w:val="32"/>
          <w:szCs w:val="32"/>
          <w:highlight w:val="none"/>
          <w:lang w:eastAsia="zh-CN"/>
        </w:rPr>
        <w:t>情况</w:t>
      </w:r>
    </w:p>
    <w:p>
      <w:pPr>
        <w:spacing w:line="360" w:lineRule="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eastAsia="zh-CN"/>
        </w:rPr>
        <w:t>十</w:t>
      </w:r>
      <w:r>
        <w:rPr>
          <w:rFonts w:hint="eastAsia" w:ascii="仿宋_GB2312" w:hAnsi="仿宋" w:eastAsia="仿宋_GB2312" w:cs="仿宋_GB2312"/>
          <w:sz w:val="32"/>
          <w:szCs w:val="32"/>
          <w:highlight w:val="none"/>
        </w:rPr>
        <w:t>、</w:t>
      </w:r>
      <w:r>
        <w:rPr>
          <w:rFonts w:hint="eastAsia" w:ascii="仿宋_GB2312" w:hAnsi="仿宋" w:eastAsia="仿宋_GB2312" w:cs="仿宋_GB2312"/>
          <w:sz w:val="32"/>
          <w:szCs w:val="32"/>
          <w:highlight w:val="none"/>
          <w:lang w:val="en-US" w:eastAsia="zh-CN"/>
        </w:rPr>
        <w:t>2023年项目支出情况</w:t>
      </w:r>
    </w:p>
    <w:p>
      <w:pPr>
        <w:spacing w:line="360" w:lineRule="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十一、其他重要事项情况说明</w:t>
      </w:r>
    </w:p>
    <w:p>
      <w:pPr>
        <w:spacing w:line="360" w:lineRule="auto"/>
        <w:rPr>
          <w:rFonts w:ascii="黑体" w:hAnsi="黑体" w:eastAsia="黑体" w:cs="Times New Roman"/>
          <w:sz w:val="32"/>
          <w:szCs w:val="32"/>
          <w:highlight w:val="none"/>
        </w:rPr>
      </w:pPr>
      <w:r>
        <w:rPr>
          <w:rFonts w:hint="eastAsia" w:ascii="黑体" w:hAnsi="黑体" w:eastAsia="黑体" w:cs="Times New Roman"/>
          <w:sz w:val="32"/>
          <w:szCs w:val="32"/>
          <w:highlight w:val="none"/>
        </w:rPr>
        <w:t>第四部分 名词解释</w:t>
      </w:r>
    </w:p>
    <w:p>
      <w:pPr>
        <w:spacing w:line="360" w:lineRule="auto"/>
        <w:rPr>
          <w:rFonts w:ascii="仿宋" w:hAnsi="仿宋" w:eastAsia="仿宋" w:cs="Times New Roman"/>
          <w:sz w:val="32"/>
          <w:szCs w:val="32"/>
          <w:highlight w:val="none"/>
        </w:rPr>
      </w:pPr>
    </w:p>
    <w:p>
      <w:pPr>
        <w:spacing w:line="360" w:lineRule="auto"/>
        <w:rPr>
          <w:rFonts w:hint="eastAsia" w:ascii="仿宋" w:hAnsi="仿宋" w:eastAsia="仿宋" w:cs="Times New Roman"/>
          <w:sz w:val="32"/>
          <w:szCs w:val="32"/>
          <w:highlight w:val="none"/>
        </w:rPr>
      </w:pPr>
    </w:p>
    <w:p>
      <w:pPr>
        <w:spacing w:line="360" w:lineRule="auto"/>
        <w:rPr>
          <w:rFonts w:hint="eastAsia" w:ascii="仿宋" w:hAnsi="仿宋" w:eastAsia="仿宋" w:cs="Times New Roman"/>
          <w:sz w:val="32"/>
          <w:szCs w:val="32"/>
          <w:highlight w:val="none"/>
        </w:rPr>
      </w:pPr>
    </w:p>
    <w:p>
      <w:pPr>
        <w:spacing w:line="360" w:lineRule="auto"/>
        <w:rPr>
          <w:rFonts w:hint="eastAsia" w:ascii="仿宋" w:hAnsi="仿宋" w:eastAsia="仿宋" w:cs="Times New Roman"/>
          <w:sz w:val="32"/>
          <w:szCs w:val="32"/>
          <w:highlight w:val="none"/>
        </w:rPr>
      </w:pPr>
    </w:p>
    <w:p>
      <w:pPr>
        <w:spacing w:line="360" w:lineRule="auto"/>
        <w:rPr>
          <w:rFonts w:hint="eastAsia" w:ascii="仿宋" w:hAnsi="仿宋" w:eastAsia="仿宋" w:cs="Times New Roman"/>
          <w:sz w:val="32"/>
          <w:szCs w:val="32"/>
          <w:highlight w:val="none"/>
        </w:rPr>
      </w:pPr>
    </w:p>
    <w:p>
      <w:pPr>
        <w:spacing w:line="360" w:lineRule="auto"/>
        <w:rPr>
          <w:rFonts w:hint="eastAsia" w:ascii="仿宋" w:hAnsi="仿宋" w:eastAsia="仿宋" w:cs="Times New Roman"/>
          <w:sz w:val="32"/>
          <w:szCs w:val="32"/>
          <w:highlight w:val="none"/>
        </w:rPr>
      </w:pPr>
    </w:p>
    <w:p>
      <w:pPr>
        <w:spacing w:line="360" w:lineRule="auto"/>
        <w:rPr>
          <w:rFonts w:hint="eastAsia" w:ascii="仿宋" w:hAnsi="仿宋" w:eastAsia="仿宋" w:cs="Times New Roman"/>
          <w:sz w:val="32"/>
          <w:szCs w:val="32"/>
          <w:highlight w:val="none"/>
        </w:rPr>
      </w:pPr>
    </w:p>
    <w:p>
      <w:pPr>
        <w:spacing w:line="360" w:lineRule="auto"/>
        <w:rPr>
          <w:rFonts w:hint="eastAsia" w:ascii="仿宋" w:hAnsi="仿宋" w:eastAsia="仿宋" w:cs="Times New Roman"/>
          <w:sz w:val="32"/>
          <w:szCs w:val="32"/>
          <w:highlight w:val="none"/>
        </w:rPr>
      </w:pPr>
    </w:p>
    <w:p>
      <w:pPr>
        <w:spacing w:line="360" w:lineRule="auto"/>
        <w:rPr>
          <w:rFonts w:hint="eastAsia" w:ascii="仿宋" w:hAnsi="仿宋" w:eastAsia="仿宋" w:cs="Times New Roman"/>
          <w:sz w:val="32"/>
          <w:szCs w:val="32"/>
          <w:highlight w:val="none"/>
        </w:rPr>
      </w:pPr>
    </w:p>
    <w:p>
      <w:pPr>
        <w:spacing w:line="360" w:lineRule="auto"/>
        <w:rPr>
          <w:rFonts w:hint="eastAsia" w:ascii="仿宋" w:hAnsi="仿宋" w:eastAsia="仿宋" w:cs="Times New Roman"/>
          <w:sz w:val="32"/>
          <w:szCs w:val="32"/>
          <w:highlight w:val="none"/>
        </w:rPr>
      </w:pPr>
    </w:p>
    <w:p>
      <w:pPr>
        <w:spacing w:line="360" w:lineRule="auto"/>
        <w:rPr>
          <w:rFonts w:hint="eastAsia" w:ascii="仿宋" w:hAnsi="仿宋" w:eastAsia="仿宋" w:cs="Times New Roman"/>
          <w:sz w:val="32"/>
          <w:szCs w:val="32"/>
          <w:highlight w:val="none"/>
        </w:rPr>
      </w:pPr>
    </w:p>
    <w:p>
      <w:pPr>
        <w:spacing w:line="360" w:lineRule="auto"/>
        <w:rPr>
          <w:rFonts w:hint="eastAsia" w:ascii="仿宋" w:hAnsi="仿宋" w:eastAsia="仿宋" w:cs="Times New Roman"/>
          <w:sz w:val="32"/>
          <w:szCs w:val="32"/>
          <w:highlight w:val="none"/>
        </w:rPr>
      </w:pPr>
    </w:p>
    <w:p>
      <w:pPr>
        <w:spacing w:line="360" w:lineRule="auto"/>
        <w:rPr>
          <w:rFonts w:hint="eastAsia" w:ascii="仿宋" w:hAnsi="仿宋" w:eastAsia="仿宋" w:cs="Times New Roman"/>
          <w:sz w:val="32"/>
          <w:szCs w:val="32"/>
          <w:highlight w:val="none"/>
        </w:rPr>
      </w:pPr>
    </w:p>
    <w:p>
      <w:pPr>
        <w:spacing w:line="360" w:lineRule="auto"/>
        <w:rPr>
          <w:rFonts w:ascii="仿宋" w:hAnsi="仿宋" w:eastAsia="仿宋" w:cs="Times New Roman"/>
          <w:sz w:val="32"/>
          <w:szCs w:val="32"/>
          <w:highlight w:val="none"/>
        </w:rPr>
      </w:pPr>
    </w:p>
    <w:p>
      <w:pPr>
        <w:snapToGrid w:val="0"/>
        <w:spacing w:line="600" w:lineRule="exact"/>
        <w:ind w:firstLine="642" w:firstLineChars="200"/>
        <w:jc w:val="center"/>
        <w:rPr>
          <w:rFonts w:hint="eastAsia" w:ascii="黑体" w:hAnsi="黑体" w:eastAsia="黑体" w:cs="Times New Roman"/>
          <w:b/>
          <w:sz w:val="32"/>
          <w:szCs w:val="32"/>
          <w:highlight w:val="none"/>
        </w:rPr>
      </w:pPr>
      <w:r>
        <w:rPr>
          <w:rFonts w:hint="eastAsia" w:ascii="黑体" w:hAnsi="黑体" w:eastAsia="黑体" w:cs="Times New Roman"/>
          <w:b/>
          <w:sz w:val="32"/>
          <w:szCs w:val="32"/>
          <w:highlight w:val="none"/>
        </w:rPr>
        <w:t>第一部分  部门概况</w:t>
      </w:r>
    </w:p>
    <w:p>
      <w:pPr>
        <w:snapToGrid w:val="0"/>
        <w:spacing w:line="600" w:lineRule="exact"/>
        <w:ind w:firstLine="642" w:firstLineChars="200"/>
        <w:jc w:val="center"/>
        <w:rPr>
          <w:rFonts w:hint="eastAsia" w:ascii="黑体" w:hAnsi="黑体" w:eastAsia="黑体" w:cs="Times New Roman"/>
          <w:b/>
          <w:sz w:val="32"/>
          <w:szCs w:val="32"/>
          <w:highlight w:val="none"/>
        </w:rPr>
      </w:pPr>
    </w:p>
    <w:p>
      <w:pPr>
        <w:snapToGrid w:val="0"/>
        <w:spacing w:line="600" w:lineRule="exact"/>
        <w:ind w:firstLine="642" w:firstLineChars="200"/>
        <w:rPr>
          <w:rFonts w:hint="eastAsia" w:ascii="宋体" w:hAnsi="宋体" w:cs="宋体"/>
          <w:b/>
          <w:bCs/>
          <w:color w:val="3E3E3E"/>
          <w:kern w:val="0"/>
          <w:sz w:val="32"/>
          <w:szCs w:val="32"/>
          <w:highlight w:val="none"/>
        </w:rPr>
      </w:pPr>
      <w:r>
        <w:rPr>
          <w:rFonts w:hint="eastAsia" w:ascii="宋体" w:hAnsi="宋体" w:cs="宋体"/>
          <w:b/>
          <w:bCs/>
          <w:color w:val="3E3E3E"/>
          <w:kern w:val="0"/>
          <w:sz w:val="32"/>
          <w:szCs w:val="32"/>
          <w:highlight w:val="none"/>
        </w:rPr>
        <w:t>一、主要职能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长春市军队离休退休干部管理服务中心</w:t>
      </w:r>
      <w:r>
        <w:rPr>
          <w:rFonts w:hint="eastAsia" w:ascii="仿宋_GB2312" w:hAnsi="仿宋" w:eastAsia="仿宋_GB2312" w:cs="仿宋_GB2312"/>
          <w:sz w:val="32"/>
          <w:szCs w:val="32"/>
          <w:highlight w:val="none"/>
          <w:lang w:val="en-US" w:eastAsia="zh-CN"/>
        </w:rPr>
        <w:t>在市退役军人事务局的领导下贯彻落实党和政府有关军休干部工作的方针、政策。主要职能是：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val="en-US" w:eastAsia="zh-CN"/>
        </w:rPr>
        <w:t>负</w:t>
      </w:r>
      <w:r>
        <w:rPr>
          <w:rFonts w:hint="eastAsia" w:ascii="仿宋_GB2312" w:hAnsi="仿宋" w:eastAsia="仿宋_GB2312" w:cs="仿宋_GB2312"/>
          <w:sz w:val="32"/>
          <w:szCs w:val="32"/>
          <w:highlight w:val="none"/>
          <w:lang w:eastAsia="zh-CN"/>
        </w:rPr>
        <w:t>责协调、组织军队离休退休干部休养所的建设和管理服务工作；根据国家政策，落实休养所管理服务的军队离休退休干部有关政治、生活待遇。</w:t>
      </w:r>
    </w:p>
    <w:p>
      <w:pPr>
        <w:snapToGrid w:val="0"/>
        <w:spacing w:line="600" w:lineRule="exact"/>
        <w:ind w:firstLine="642" w:firstLineChars="200"/>
        <w:rPr>
          <w:rFonts w:hint="eastAsia" w:ascii="宋体" w:hAnsi="宋体" w:cs="宋体"/>
          <w:b/>
          <w:bCs/>
          <w:color w:val="3E3E3E"/>
          <w:kern w:val="0"/>
          <w:sz w:val="32"/>
          <w:szCs w:val="32"/>
          <w:highlight w:val="none"/>
        </w:rPr>
      </w:pPr>
      <w:r>
        <w:rPr>
          <w:rFonts w:hint="eastAsia" w:ascii="宋体" w:hAnsi="宋体" w:cs="宋体"/>
          <w:b/>
          <w:bCs/>
          <w:color w:val="3E3E3E"/>
          <w:kern w:val="0"/>
          <w:sz w:val="32"/>
          <w:szCs w:val="32"/>
          <w:highlight w:val="none"/>
        </w:rPr>
        <w:t>二、机构设置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根据上述职责，长春</w:t>
      </w:r>
      <w:r>
        <w:rPr>
          <w:rFonts w:hint="eastAsia" w:ascii="仿宋_GB2312" w:hAnsi="仿宋" w:eastAsia="仿宋_GB2312" w:cs="仿宋_GB2312"/>
          <w:sz w:val="32"/>
          <w:szCs w:val="32"/>
          <w:highlight w:val="none"/>
          <w:lang w:val="en-US" w:eastAsia="zh-CN"/>
        </w:rPr>
        <w:t>市军休中心</w:t>
      </w:r>
      <w:r>
        <w:rPr>
          <w:rFonts w:hint="eastAsia" w:ascii="仿宋_GB2312" w:hAnsi="仿宋" w:eastAsia="仿宋_GB2312" w:cs="仿宋_GB2312"/>
          <w:sz w:val="32"/>
          <w:szCs w:val="32"/>
          <w:highlight w:val="none"/>
          <w:lang w:eastAsia="zh-CN"/>
        </w:rPr>
        <w:t>内设</w:t>
      </w:r>
      <w:r>
        <w:rPr>
          <w:rFonts w:hint="eastAsia" w:ascii="仿宋_GB2312" w:hAnsi="仿宋" w:eastAsia="仿宋_GB2312" w:cs="仿宋_GB2312"/>
          <w:sz w:val="32"/>
          <w:szCs w:val="32"/>
          <w:highlight w:val="none"/>
          <w:lang w:val="en-US" w:eastAsia="zh-CN"/>
        </w:rPr>
        <w:t>5</w:t>
      </w:r>
      <w:r>
        <w:rPr>
          <w:rFonts w:hint="eastAsia" w:ascii="仿宋_GB2312" w:hAnsi="仿宋" w:eastAsia="仿宋_GB2312" w:cs="仿宋_GB2312"/>
          <w:sz w:val="32"/>
          <w:szCs w:val="32"/>
          <w:highlight w:val="none"/>
          <w:lang w:eastAsia="zh-CN"/>
        </w:rPr>
        <w:t>个</w:t>
      </w:r>
      <w:r>
        <w:rPr>
          <w:rFonts w:hint="eastAsia" w:ascii="仿宋_GB2312" w:hAnsi="仿宋" w:eastAsia="仿宋_GB2312" w:cs="仿宋_GB2312"/>
          <w:sz w:val="32"/>
          <w:szCs w:val="32"/>
          <w:highlight w:val="none"/>
          <w:lang w:val="en-US" w:eastAsia="zh-CN"/>
        </w:rPr>
        <w:t>科室</w:t>
      </w:r>
      <w:r>
        <w:rPr>
          <w:rFonts w:hint="eastAsia" w:ascii="仿宋_GB2312" w:hAnsi="仿宋" w:eastAsia="仿宋_GB2312" w:cs="仿宋_GB2312"/>
          <w:sz w:val="32"/>
          <w:szCs w:val="32"/>
          <w:highlight w:val="none"/>
          <w:lang w:eastAsia="zh-CN"/>
        </w:rPr>
        <w:t>，分别为秘书科、财务科、管理科、党委办公室、人事教育科。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w:t>
      </w:r>
      <w:r>
        <w:rPr>
          <w:rFonts w:hint="eastAsia" w:ascii="仿宋_GB2312" w:hAnsi="仿宋" w:eastAsia="仿宋_GB2312" w:cs="仿宋_GB2312"/>
          <w:sz w:val="32"/>
          <w:szCs w:val="32"/>
          <w:highlight w:val="none"/>
          <w:lang w:val="en-US" w:eastAsia="zh-CN"/>
        </w:rPr>
        <w:t>一</w:t>
      </w:r>
      <w:r>
        <w:rPr>
          <w:rFonts w:hint="eastAsia" w:ascii="仿宋_GB2312" w:hAnsi="仿宋" w:eastAsia="仿宋_GB2312" w:cs="仿宋_GB2312"/>
          <w:sz w:val="32"/>
          <w:szCs w:val="32"/>
          <w:highlight w:val="none"/>
          <w:lang w:eastAsia="zh-CN"/>
        </w:rPr>
        <w:t>）秘书科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val="en-US" w:eastAsia="zh-CN"/>
        </w:rPr>
        <w:t>1.</w:t>
      </w:r>
      <w:r>
        <w:rPr>
          <w:rFonts w:hint="eastAsia" w:ascii="仿宋_GB2312" w:hAnsi="仿宋" w:eastAsia="仿宋_GB2312" w:cs="仿宋_GB2312"/>
          <w:sz w:val="32"/>
          <w:szCs w:val="32"/>
          <w:highlight w:val="none"/>
          <w:lang w:eastAsia="zh-CN"/>
        </w:rPr>
        <w:t>综合协调。协调处理好军休中心及军休所的日常行政事务；草拟重大文字材料；</w:t>
      </w:r>
      <w:r>
        <w:rPr>
          <w:rFonts w:hint="eastAsia" w:ascii="仿宋_GB2312" w:hAnsi="仿宋" w:eastAsia="仿宋_GB2312" w:cs="仿宋_GB2312"/>
          <w:sz w:val="32"/>
          <w:szCs w:val="32"/>
          <w:highlight w:val="none"/>
          <w:lang w:val="en-US" w:eastAsia="zh-CN"/>
        </w:rPr>
        <w:t>做好</w:t>
      </w:r>
      <w:r>
        <w:rPr>
          <w:rFonts w:hint="eastAsia" w:ascii="仿宋_GB2312" w:hAnsi="仿宋" w:eastAsia="仿宋_GB2312" w:cs="仿宋_GB2312"/>
          <w:sz w:val="32"/>
          <w:szCs w:val="32"/>
          <w:highlight w:val="none"/>
          <w:lang w:eastAsia="zh-CN"/>
        </w:rPr>
        <w:t>记录班子会议记录及草拟会议纪要。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val="en-US" w:eastAsia="zh-CN"/>
        </w:rPr>
        <w:t>2.</w:t>
      </w:r>
      <w:r>
        <w:rPr>
          <w:rFonts w:hint="eastAsia" w:ascii="仿宋_GB2312" w:hAnsi="仿宋" w:eastAsia="仿宋_GB2312" w:cs="仿宋_GB2312"/>
          <w:sz w:val="32"/>
          <w:szCs w:val="32"/>
          <w:highlight w:val="none"/>
          <w:lang w:eastAsia="zh-CN"/>
        </w:rPr>
        <w:t>调查研究。搜集上报军休中心月度工作调度表、整理年度大事记；负责调度军休系统工作任务的进展情况，总结经验，了解掌握军休工作整体情况，综合分析，及时反映，为领导决策当好参谋助手。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val="en-US" w:eastAsia="zh-CN"/>
        </w:rPr>
        <w:t>3.</w:t>
      </w:r>
      <w:r>
        <w:rPr>
          <w:rFonts w:hint="eastAsia" w:ascii="仿宋_GB2312" w:hAnsi="仿宋" w:eastAsia="仿宋_GB2312" w:cs="仿宋_GB2312"/>
          <w:sz w:val="32"/>
          <w:szCs w:val="32"/>
          <w:highlight w:val="none"/>
          <w:lang w:eastAsia="zh-CN"/>
        </w:rPr>
        <w:t>机要保密。负责军休中心机要保密，审核确认输出信息的保密性，组织检查保密措施落实情况，确保我中心不发生重大失、泄密事件。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val="en-US" w:eastAsia="zh-CN"/>
        </w:rPr>
        <w:t>4.</w:t>
      </w:r>
      <w:r>
        <w:rPr>
          <w:rFonts w:hint="eastAsia" w:ascii="仿宋_GB2312" w:hAnsi="仿宋" w:eastAsia="仿宋_GB2312" w:cs="仿宋_GB2312"/>
          <w:sz w:val="32"/>
          <w:szCs w:val="32"/>
          <w:highlight w:val="none"/>
          <w:lang w:eastAsia="zh-CN"/>
        </w:rPr>
        <w:t>档案管理。负责档案室建设管理，负责文书档案、财务档案、电子档案、基建档案的管理工作。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val="en-US" w:eastAsia="zh-CN"/>
        </w:rPr>
        <w:t>5.</w:t>
      </w:r>
      <w:r>
        <w:rPr>
          <w:rFonts w:hint="eastAsia" w:ascii="仿宋_GB2312" w:hAnsi="仿宋" w:eastAsia="仿宋_GB2312" w:cs="仿宋_GB2312"/>
          <w:sz w:val="32"/>
          <w:szCs w:val="32"/>
          <w:highlight w:val="none"/>
          <w:lang w:eastAsia="zh-CN"/>
        </w:rPr>
        <w:t>行政事务。负责组织草拟上报下达的有关公文；负责文件收发、批送、保管、印信管理；负责来信来访及对外接待工作；负责会务组织、会议室使用与管理工作；负责公共关系工作。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val="en-US" w:eastAsia="zh-CN"/>
        </w:rPr>
        <w:t>6.</w:t>
      </w:r>
      <w:r>
        <w:rPr>
          <w:rFonts w:hint="eastAsia" w:ascii="仿宋_GB2312" w:hAnsi="仿宋" w:eastAsia="仿宋_GB2312" w:cs="仿宋_GB2312"/>
          <w:sz w:val="32"/>
          <w:szCs w:val="32"/>
          <w:highlight w:val="none"/>
          <w:lang w:eastAsia="zh-CN"/>
        </w:rPr>
        <w:t>安全保卫。负责军休中心安全保卫工作，组织制定综合治理工作计划，组织安排阶段“四防”安全检查；对重点部位、设施采取措施，组织监控管理及制定应急预警方案；负责突发事件的处理；负责军休中心节假日值班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val="en-US" w:eastAsia="zh-CN"/>
        </w:rPr>
        <w:t>7.</w:t>
      </w:r>
      <w:r>
        <w:rPr>
          <w:rFonts w:hint="eastAsia" w:ascii="仿宋_GB2312" w:hAnsi="仿宋" w:eastAsia="仿宋_GB2312" w:cs="仿宋_GB2312"/>
          <w:sz w:val="32"/>
          <w:szCs w:val="32"/>
          <w:highlight w:val="none"/>
          <w:lang w:eastAsia="zh-CN"/>
        </w:rPr>
        <w:t>后勤保障。负责机关物资、设备、办公用品、劳保用品及各种固定资产和备品采购、保管、发放工作，并对使用情况进行监督、检查；负责机关车辆派遣、维修、油料消耗和驾驶员的教育、管理工作；负责组织干部职工搞好机关办公楼内外的卫生和庭院绿化、美化工作；负责管理职工食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8.</w:t>
      </w:r>
      <w:r>
        <w:rPr>
          <w:rFonts w:hint="eastAsia" w:ascii="仿宋_GB2312" w:hAnsi="仿宋" w:eastAsia="仿宋_GB2312" w:cs="仿宋_GB2312"/>
          <w:sz w:val="32"/>
          <w:szCs w:val="32"/>
          <w:highlight w:val="none"/>
          <w:lang w:eastAsia="zh-CN"/>
        </w:rPr>
        <w:t>完成领导临时交办的其他工作。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w:t>
      </w:r>
      <w:r>
        <w:rPr>
          <w:rFonts w:hint="eastAsia" w:ascii="仿宋_GB2312" w:hAnsi="仿宋" w:eastAsia="仿宋_GB2312" w:cs="仿宋_GB2312"/>
          <w:sz w:val="32"/>
          <w:szCs w:val="32"/>
          <w:highlight w:val="none"/>
          <w:lang w:val="en-US" w:eastAsia="zh-CN"/>
        </w:rPr>
        <w:t>二</w:t>
      </w:r>
      <w:r>
        <w:rPr>
          <w:rFonts w:hint="eastAsia" w:ascii="仿宋_GB2312" w:hAnsi="仿宋" w:eastAsia="仿宋_GB2312" w:cs="仿宋_GB2312"/>
          <w:sz w:val="32"/>
          <w:szCs w:val="32"/>
          <w:highlight w:val="none"/>
          <w:lang w:eastAsia="zh-CN"/>
        </w:rPr>
        <w:t>）财务科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1.</w:t>
      </w:r>
      <w:r>
        <w:rPr>
          <w:rFonts w:hint="eastAsia" w:ascii="仿宋_GB2312" w:hAnsi="仿宋" w:eastAsia="仿宋_GB2312" w:cs="仿宋_GB2312"/>
          <w:sz w:val="32"/>
          <w:szCs w:val="32"/>
          <w:highlight w:val="none"/>
          <w:lang w:eastAsia="zh-CN"/>
        </w:rPr>
        <w:t>学习和贯彻有关财务会计的法令、制度和文件精神，严格遵守国家财经纪律。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2.</w:t>
      </w:r>
      <w:r>
        <w:rPr>
          <w:rFonts w:hint="eastAsia" w:ascii="仿宋_GB2312" w:hAnsi="仿宋" w:eastAsia="仿宋_GB2312" w:cs="仿宋_GB2312"/>
          <w:sz w:val="32"/>
          <w:szCs w:val="32"/>
          <w:highlight w:val="none"/>
          <w:lang w:eastAsia="zh-CN"/>
        </w:rPr>
        <w:t>做好军休中心的财务管理工作，监督预算资金的正确使用。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val="en-US" w:eastAsia="zh-CN"/>
        </w:rPr>
        <w:t>3.</w:t>
      </w:r>
      <w:r>
        <w:rPr>
          <w:rFonts w:hint="eastAsia" w:ascii="仿宋_GB2312" w:hAnsi="仿宋" w:eastAsia="仿宋_GB2312" w:cs="仿宋_GB2312"/>
          <w:sz w:val="32"/>
          <w:szCs w:val="32"/>
          <w:highlight w:val="none"/>
          <w:lang w:eastAsia="zh-CN"/>
        </w:rPr>
        <w:t>落实休干“两个待遇”，做好服务对象的保障工作。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val="en-US" w:eastAsia="zh-CN"/>
        </w:rPr>
        <w:t>4.</w:t>
      </w:r>
      <w:r>
        <w:rPr>
          <w:rFonts w:hint="eastAsia" w:ascii="仿宋_GB2312" w:hAnsi="仿宋" w:eastAsia="仿宋_GB2312" w:cs="仿宋_GB2312"/>
          <w:sz w:val="32"/>
          <w:szCs w:val="32"/>
          <w:highlight w:val="none"/>
          <w:lang w:eastAsia="zh-CN"/>
        </w:rPr>
        <w:t>做好全年军休干部各项经费的保障工作，确保各项经费按时拨付，统筹协调保障军休干部日常工资经费、定期增资经费、医保经费等津补贴拨付到位。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val="en-US" w:eastAsia="zh-CN"/>
        </w:rPr>
        <w:t>5.</w:t>
      </w:r>
      <w:r>
        <w:rPr>
          <w:rFonts w:hint="eastAsia" w:ascii="仿宋_GB2312" w:hAnsi="仿宋" w:eastAsia="仿宋_GB2312" w:cs="仿宋_GB2312"/>
          <w:sz w:val="32"/>
          <w:szCs w:val="32"/>
          <w:highlight w:val="none"/>
          <w:lang w:eastAsia="zh-CN"/>
        </w:rPr>
        <w:t>做好财务队伍建设，加强对各军休所的监督指导。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6.</w:t>
      </w:r>
      <w:r>
        <w:rPr>
          <w:rFonts w:hint="eastAsia" w:ascii="仿宋_GB2312" w:hAnsi="仿宋" w:eastAsia="仿宋_GB2312" w:cs="仿宋_GB2312"/>
          <w:sz w:val="32"/>
          <w:szCs w:val="32"/>
          <w:highlight w:val="none"/>
          <w:lang w:eastAsia="zh-CN"/>
        </w:rPr>
        <w:t>开展财务专项检查工作，</w:t>
      </w:r>
      <w:r>
        <w:rPr>
          <w:rFonts w:hint="eastAsia" w:ascii="仿宋_GB2312" w:hAnsi="仿宋" w:eastAsia="仿宋_GB2312" w:cs="仿宋_GB2312"/>
          <w:sz w:val="32"/>
          <w:szCs w:val="32"/>
          <w:highlight w:val="none"/>
          <w:lang w:val="en-US" w:eastAsia="zh-CN"/>
        </w:rPr>
        <w:t>做好监督指导各军休所会计核算及财务管理等工作。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7.</w:t>
      </w:r>
      <w:r>
        <w:rPr>
          <w:rFonts w:hint="eastAsia" w:ascii="仿宋_GB2312" w:hAnsi="仿宋" w:eastAsia="仿宋_GB2312" w:cs="仿宋_GB2312"/>
          <w:sz w:val="32"/>
          <w:szCs w:val="32"/>
          <w:highlight w:val="none"/>
          <w:lang w:eastAsia="zh-CN"/>
        </w:rPr>
        <w:t>贯彻落实上级部署的各项任务。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8.做好军休中心各项费用报销的票据审核工作。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val="en-US" w:eastAsia="zh-CN"/>
        </w:rPr>
        <w:t>9.</w:t>
      </w:r>
      <w:r>
        <w:rPr>
          <w:rFonts w:hint="eastAsia" w:ascii="仿宋_GB2312" w:hAnsi="仿宋" w:eastAsia="仿宋_GB2312" w:cs="仿宋_GB2312"/>
          <w:sz w:val="32"/>
          <w:szCs w:val="32"/>
          <w:highlight w:val="none"/>
          <w:lang w:eastAsia="zh-CN"/>
        </w:rPr>
        <w:t>认真研读和处理对上级部署的工作任务，与各所保持高效沟通，加强指导，统筹协调军休各单位顺利完成各项工作任务。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w:t>
      </w:r>
      <w:r>
        <w:rPr>
          <w:rFonts w:hint="eastAsia" w:ascii="仿宋_GB2312" w:hAnsi="仿宋" w:eastAsia="仿宋_GB2312" w:cs="仿宋_GB2312"/>
          <w:sz w:val="32"/>
          <w:szCs w:val="32"/>
          <w:highlight w:val="none"/>
          <w:lang w:val="en-US" w:eastAsia="zh-CN"/>
        </w:rPr>
        <w:t>三</w:t>
      </w:r>
      <w:r>
        <w:rPr>
          <w:rFonts w:hint="eastAsia" w:ascii="仿宋_GB2312" w:hAnsi="仿宋" w:eastAsia="仿宋_GB2312" w:cs="仿宋_GB2312"/>
          <w:sz w:val="32"/>
          <w:szCs w:val="32"/>
          <w:highlight w:val="none"/>
          <w:lang w:eastAsia="zh-CN"/>
        </w:rPr>
        <w:t>）管理科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val="en-US" w:eastAsia="zh-CN"/>
        </w:rPr>
        <w:t>1.</w:t>
      </w:r>
      <w:r>
        <w:rPr>
          <w:rFonts w:hint="eastAsia" w:ascii="仿宋_GB2312" w:hAnsi="仿宋" w:eastAsia="仿宋_GB2312" w:cs="仿宋_GB2312"/>
          <w:sz w:val="32"/>
          <w:szCs w:val="32"/>
          <w:highlight w:val="none"/>
          <w:lang w:eastAsia="zh-CN"/>
        </w:rPr>
        <w:t>协助局军休处做好军队离休退休干部的接收安置工作。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val="en-US" w:eastAsia="zh-CN"/>
        </w:rPr>
        <w:t>2.</w:t>
      </w:r>
      <w:r>
        <w:rPr>
          <w:rFonts w:hint="eastAsia" w:ascii="仿宋_GB2312" w:hAnsi="仿宋" w:eastAsia="仿宋_GB2312" w:cs="仿宋_GB2312"/>
          <w:sz w:val="32"/>
          <w:szCs w:val="32"/>
          <w:highlight w:val="none"/>
          <w:lang w:eastAsia="zh-CN"/>
        </w:rPr>
        <w:t>负责配合局军休处完成军休干部的档案审查、经费核算、开落户介绍信、召开“三方”见面会、签订移交协议、落实医疗关系及其它有关手续，指导各军休所完成军休干部接收工作。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val="en-US" w:eastAsia="zh-CN"/>
        </w:rPr>
        <w:t>3.</w:t>
      </w:r>
      <w:r>
        <w:rPr>
          <w:rFonts w:hint="eastAsia" w:ascii="仿宋_GB2312" w:hAnsi="仿宋" w:eastAsia="仿宋_GB2312" w:cs="仿宋_GB2312"/>
          <w:sz w:val="32"/>
          <w:szCs w:val="32"/>
          <w:highlight w:val="none"/>
          <w:lang w:eastAsia="zh-CN"/>
        </w:rPr>
        <w:t>紧紧围绕“落实政策、保证待遇、搞好医疗、开展活动、丰富生活、发挥作用”这一宗旨，督促、检查各军休所抓好军休干部服务管理工作。落实军休干部的政治待遇和生活待遇，保障军休干部的合法权益。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val="en-US" w:eastAsia="zh-CN"/>
        </w:rPr>
        <w:t>4.</w:t>
      </w:r>
      <w:r>
        <w:rPr>
          <w:rFonts w:hint="eastAsia" w:ascii="仿宋_GB2312" w:hAnsi="仿宋" w:eastAsia="仿宋_GB2312" w:cs="仿宋_GB2312"/>
          <w:sz w:val="32"/>
          <w:szCs w:val="32"/>
          <w:highlight w:val="none"/>
          <w:lang w:eastAsia="zh-CN"/>
        </w:rPr>
        <w:t>协助各军休所抓好军休干部卫生医疗工作。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val="en-US" w:eastAsia="zh-CN"/>
        </w:rPr>
        <w:t>5.</w:t>
      </w:r>
      <w:r>
        <w:rPr>
          <w:rFonts w:hint="eastAsia" w:ascii="仿宋_GB2312" w:hAnsi="仿宋" w:eastAsia="仿宋_GB2312" w:cs="仿宋_GB2312"/>
          <w:sz w:val="32"/>
          <w:szCs w:val="32"/>
          <w:highlight w:val="none"/>
          <w:lang w:eastAsia="zh-CN"/>
        </w:rPr>
        <w:t>协调体检和疗养单位，适时组织军休干部进行体检和疗养。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6.</w:t>
      </w:r>
      <w:r>
        <w:rPr>
          <w:rFonts w:hint="eastAsia" w:ascii="仿宋_GB2312" w:hAnsi="仿宋" w:eastAsia="仿宋_GB2312" w:cs="仿宋_GB2312"/>
          <w:sz w:val="32"/>
          <w:szCs w:val="32"/>
          <w:highlight w:val="none"/>
          <w:lang w:eastAsia="zh-CN"/>
        </w:rPr>
        <w:t>严格按照规定条件和程序申报、发放（停发）军休干部护理费。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val="en-US" w:eastAsia="zh-CN"/>
        </w:rPr>
        <w:t>（四）</w:t>
      </w:r>
      <w:r>
        <w:rPr>
          <w:rFonts w:hint="eastAsia" w:ascii="仿宋_GB2312" w:hAnsi="仿宋" w:eastAsia="仿宋_GB2312" w:cs="仿宋_GB2312"/>
          <w:sz w:val="32"/>
          <w:szCs w:val="32"/>
          <w:highlight w:val="none"/>
          <w:lang w:eastAsia="zh-CN"/>
        </w:rPr>
        <w:t>党委办公室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val="en-US" w:eastAsia="zh-CN"/>
        </w:rPr>
        <w:t>1.</w:t>
      </w:r>
      <w:r>
        <w:rPr>
          <w:rFonts w:hint="eastAsia" w:ascii="仿宋_GB2312" w:hAnsi="仿宋" w:eastAsia="仿宋_GB2312" w:cs="仿宋_GB2312"/>
          <w:sz w:val="32"/>
          <w:szCs w:val="32"/>
          <w:highlight w:val="none"/>
          <w:lang w:eastAsia="zh-CN"/>
        </w:rPr>
        <w:t>负责组织</w:t>
      </w:r>
      <w:r>
        <w:rPr>
          <w:rFonts w:hint="eastAsia" w:ascii="仿宋_GB2312" w:hAnsi="仿宋" w:eastAsia="仿宋_GB2312" w:cs="仿宋_GB2312"/>
          <w:sz w:val="32"/>
          <w:szCs w:val="32"/>
          <w:highlight w:val="none"/>
          <w:lang w:val="en-US" w:eastAsia="zh-CN"/>
        </w:rPr>
        <w:t>贯彻</w:t>
      </w:r>
      <w:r>
        <w:rPr>
          <w:rFonts w:hint="eastAsia" w:ascii="仿宋_GB2312" w:hAnsi="仿宋" w:eastAsia="仿宋_GB2312" w:cs="仿宋_GB2312"/>
          <w:sz w:val="32"/>
          <w:szCs w:val="32"/>
          <w:highlight w:val="none"/>
          <w:lang w:eastAsia="zh-CN"/>
        </w:rPr>
        <w:t>落实上级党组织布置的各项任务，组织指导各所学习宣传党的路线、方针、政策，保证党的路线、方针、政策和上级党组织的决议、决定的贯彻落实。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2.</w:t>
      </w:r>
      <w:r>
        <w:rPr>
          <w:rFonts w:hint="eastAsia" w:ascii="仿宋_GB2312" w:hAnsi="仿宋" w:eastAsia="仿宋_GB2312" w:cs="仿宋_GB2312"/>
          <w:sz w:val="32"/>
          <w:szCs w:val="32"/>
          <w:highlight w:val="none"/>
          <w:lang w:eastAsia="zh-CN"/>
        </w:rPr>
        <w:t>负责全中心党委的组织建设，包括各级党委、支部的换届选举和组织发展，党员队伍、入党积极分子的教育、整顿和管理、党的组织关系</w:t>
      </w:r>
      <w:r>
        <w:rPr>
          <w:rFonts w:hint="eastAsia" w:ascii="仿宋_GB2312" w:hAnsi="仿宋" w:eastAsia="仿宋_GB2312" w:cs="仿宋_GB2312"/>
          <w:sz w:val="32"/>
          <w:szCs w:val="32"/>
          <w:highlight w:val="none"/>
          <w:lang w:val="en-US" w:eastAsia="zh-CN"/>
        </w:rPr>
        <w:t>接收</w:t>
      </w:r>
      <w:r>
        <w:rPr>
          <w:rFonts w:hint="eastAsia" w:ascii="仿宋_GB2312" w:hAnsi="仿宋" w:eastAsia="仿宋_GB2312" w:cs="仿宋_GB2312"/>
          <w:sz w:val="32"/>
          <w:szCs w:val="32"/>
          <w:highlight w:val="none"/>
          <w:lang w:eastAsia="zh-CN"/>
        </w:rPr>
        <w:t>调转，党员发展，</w:t>
      </w:r>
      <w:r>
        <w:rPr>
          <w:rFonts w:hint="eastAsia" w:ascii="仿宋_GB2312" w:hAnsi="仿宋" w:eastAsia="仿宋_GB2312" w:cs="仿宋_GB2312"/>
          <w:sz w:val="32"/>
          <w:szCs w:val="32"/>
          <w:highlight w:val="none"/>
          <w:lang w:val="en-US" w:eastAsia="zh-CN"/>
        </w:rPr>
        <w:t>党统软件维护更新，工会信息系统、新时代e支部、“学习强国”等系统平台管理。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val="en-US" w:eastAsia="zh-CN"/>
        </w:rPr>
        <w:t>3.</w:t>
      </w:r>
      <w:r>
        <w:rPr>
          <w:rFonts w:hint="eastAsia" w:ascii="仿宋_GB2312" w:hAnsi="仿宋" w:eastAsia="仿宋_GB2312" w:cs="仿宋_GB2312"/>
          <w:sz w:val="32"/>
          <w:szCs w:val="32"/>
          <w:highlight w:val="none"/>
          <w:lang w:eastAsia="zh-CN"/>
        </w:rPr>
        <w:t>负责全中心的思想建设，组织政治理论学习，开展经常性的思想政治工作。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val="en-US" w:eastAsia="zh-CN"/>
        </w:rPr>
        <w:t>4.</w:t>
      </w:r>
      <w:r>
        <w:rPr>
          <w:rFonts w:hint="eastAsia" w:ascii="仿宋_GB2312" w:hAnsi="仿宋" w:eastAsia="仿宋_GB2312" w:cs="仿宋_GB2312"/>
          <w:sz w:val="32"/>
          <w:szCs w:val="32"/>
          <w:highlight w:val="none"/>
          <w:lang w:eastAsia="zh-CN"/>
        </w:rPr>
        <w:t>负责全中心党建工作的考核，加强对各所党委和机关支部在党费收缴、管理和使用方面的检查、监督和指导。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5.</w:t>
      </w:r>
      <w:r>
        <w:rPr>
          <w:rFonts w:hint="eastAsia" w:ascii="仿宋_GB2312" w:hAnsi="仿宋" w:eastAsia="仿宋_GB2312" w:cs="仿宋_GB2312"/>
          <w:sz w:val="32"/>
          <w:szCs w:val="32"/>
          <w:highlight w:val="none"/>
          <w:lang w:eastAsia="zh-CN"/>
        </w:rPr>
        <w:t>负责全中心的精神文明建设，</w:t>
      </w:r>
      <w:r>
        <w:rPr>
          <w:rFonts w:hint="eastAsia" w:ascii="仿宋_GB2312" w:hAnsi="仿宋" w:eastAsia="仿宋_GB2312" w:cs="仿宋_GB2312"/>
          <w:sz w:val="32"/>
          <w:szCs w:val="32"/>
          <w:highlight w:val="none"/>
          <w:lang w:val="en-US" w:eastAsia="zh-CN"/>
        </w:rPr>
        <w:t>做好各类大型文化活动、会议的筹划协调。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val="en-US" w:eastAsia="zh-CN"/>
        </w:rPr>
        <w:t>6.</w:t>
      </w:r>
      <w:r>
        <w:rPr>
          <w:rFonts w:hint="eastAsia" w:ascii="仿宋_GB2312" w:hAnsi="仿宋" w:eastAsia="仿宋_GB2312" w:cs="仿宋_GB2312"/>
          <w:sz w:val="32"/>
          <w:szCs w:val="32"/>
          <w:highlight w:val="none"/>
          <w:lang w:eastAsia="zh-CN"/>
        </w:rPr>
        <w:t>做好纪检工作，负责党风廉政建设工作的贯彻落实；受理党员的申诉和来信来访工作。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val="en-US" w:eastAsia="zh-CN"/>
        </w:rPr>
        <w:t>7.</w:t>
      </w:r>
      <w:r>
        <w:rPr>
          <w:rFonts w:hint="eastAsia" w:ascii="仿宋_GB2312" w:hAnsi="仿宋" w:eastAsia="仿宋_GB2312" w:cs="仿宋_GB2312"/>
          <w:sz w:val="32"/>
          <w:szCs w:val="32"/>
          <w:highlight w:val="none"/>
          <w:lang w:eastAsia="zh-CN"/>
        </w:rPr>
        <w:t>做好调查研究和工作指导，为党委当好参谋。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val="en-US" w:eastAsia="zh-CN"/>
        </w:rPr>
        <w:t>8.</w:t>
      </w:r>
      <w:r>
        <w:rPr>
          <w:rFonts w:hint="eastAsia" w:ascii="仿宋_GB2312" w:hAnsi="仿宋" w:eastAsia="仿宋_GB2312" w:cs="仿宋_GB2312"/>
          <w:sz w:val="32"/>
          <w:szCs w:val="32"/>
          <w:highlight w:val="none"/>
          <w:lang w:eastAsia="zh-CN"/>
        </w:rPr>
        <w:t>完成领导交办的其他工作。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w:t>
      </w:r>
      <w:r>
        <w:rPr>
          <w:rFonts w:hint="eastAsia" w:ascii="仿宋_GB2312" w:hAnsi="仿宋" w:eastAsia="仿宋_GB2312" w:cs="仿宋_GB2312"/>
          <w:sz w:val="32"/>
          <w:szCs w:val="32"/>
          <w:highlight w:val="none"/>
          <w:lang w:val="en-US" w:eastAsia="zh-CN"/>
        </w:rPr>
        <w:t>五</w:t>
      </w:r>
      <w:r>
        <w:rPr>
          <w:rFonts w:hint="eastAsia" w:ascii="仿宋_GB2312" w:hAnsi="仿宋" w:eastAsia="仿宋_GB2312" w:cs="仿宋_GB2312"/>
          <w:sz w:val="32"/>
          <w:szCs w:val="32"/>
          <w:highlight w:val="none"/>
          <w:lang w:eastAsia="zh-CN"/>
        </w:rPr>
        <w:t>）人事教育科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val="en-US" w:eastAsia="zh-CN"/>
        </w:rPr>
        <w:t>1.</w:t>
      </w:r>
      <w:r>
        <w:rPr>
          <w:rFonts w:hint="eastAsia" w:ascii="仿宋_GB2312" w:hAnsi="仿宋" w:eastAsia="仿宋_GB2312" w:cs="仿宋_GB2312"/>
          <w:sz w:val="32"/>
          <w:szCs w:val="32"/>
          <w:highlight w:val="none"/>
          <w:lang w:eastAsia="zh-CN"/>
        </w:rPr>
        <w:t>负责掌握和审核军休中心机构设置，编制数和人员配备情况，</w:t>
      </w:r>
      <w:r>
        <w:rPr>
          <w:rFonts w:hint="eastAsia" w:ascii="仿宋_GB2312" w:hAnsi="仿宋" w:eastAsia="仿宋_GB2312" w:cs="仿宋_GB2312"/>
          <w:sz w:val="32"/>
          <w:szCs w:val="32"/>
          <w:highlight w:val="none"/>
          <w:lang w:val="en-US" w:eastAsia="zh-CN"/>
        </w:rPr>
        <w:t>指导和服务各休养所日常人事管理工作。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val="en-US" w:eastAsia="zh-CN"/>
        </w:rPr>
        <w:t>2.</w:t>
      </w:r>
      <w:r>
        <w:rPr>
          <w:rFonts w:hint="eastAsia" w:ascii="仿宋_GB2312" w:hAnsi="仿宋" w:eastAsia="仿宋_GB2312" w:cs="仿宋_GB2312"/>
          <w:sz w:val="32"/>
          <w:szCs w:val="32"/>
          <w:highlight w:val="none"/>
          <w:lang w:eastAsia="zh-CN"/>
        </w:rPr>
        <w:t>负责办理调入、调出人员审批手续及工资核定。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val="en-US" w:eastAsia="zh-CN"/>
        </w:rPr>
        <w:t>3.</w:t>
      </w:r>
      <w:r>
        <w:rPr>
          <w:rFonts w:hint="eastAsia" w:ascii="仿宋_GB2312" w:hAnsi="仿宋" w:eastAsia="仿宋_GB2312" w:cs="仿宋_GB2312"/>
          <w:sz w:val="32"/>
          <w:szCs w:val="32"/>
          <w:highlight w:val="none"/>
          <w:lang w:eastAsia="zh-CN"/>
        </w:rPr>
        <w:t>负责做好干部的培训</w:t>
      </w:r>
      <w:r>
        <w:rPr>
          <w:rFonts w:hint="eastAsia" w:ascii="仿宋_GB2312" w:hAnsi="仿宋" w:eastAsia="仿宋_GB2312" w:cs="仿宋_GB2312"/>
          <w:sz w:val="32"/>
          <w:szCs w:val="32"/>
          <w:highlight w:val="none"/>
          <w:lang w:val="en-US" w:eastAsia="zh-CN"/>
        </w:rPr>
        <w:t>计划的编制和实施</w:t>
      </w:r>
      <w:r>
        <w:rPr>
          <w:rFonts w:hint="eastAsia" w:ascii="仿宋_GB2312" w:hAnsi="仿宋" w:eastAsia="仿宋_GB2312" w:cs="仿宋_GB2312"/>
          <w:sz w:val="32"/>
          <w:szCs w:val="32"/>
          <w:highlight w:val="none"/>
          <w:lang w:eastAsia="zh-CN"/>
        </w:rPr>
        <w:t>、推荐、调整配备、任免、考核工作。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val="en-US" w:eastAsia="zh-CN"/>
        </w:rPr>
        <w:t>4.</w:t>
      </w:r>
      <w:r>
        <w:rPr>
          <w:rFonts w:hint="eastAsia" w:ascii="仿宋_GB2312" w:hAnsi="仿宋" w:eastAsia="仿宋_GB2312" w:cs="仿宋_GB2312"/>
          <w:sz w:val="32"/>
          <w:szCs w:val="32"/>
          <w:highlight w:val="none"/>
          <w:lang w:eastAsia="zh-CN"/>
        </w:rPr>
        <w:t>负责做好专业技术干部和技术工人的职称评定和技术等级考核、聘任工作。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val="en-US" w:eastAsia="zh-CN"/>
        </w:rPr>
        <w:t>5.</w:t>
      </w:r>
      <w:r>
        <w:rPr>
          <w:rFonts w:hint="eastAsia" w:ascii="仿宋_GB2312" w:hAnsi="仿宋" w:eastAsia="仿宋_GB2312" w:cs="仿宋_GB2312"/>
          <w:sz w:val="32"/>
          <w:szCs w:val="32"/>
          <w:highlight w:val="none"/>
          <w:lang w:eastAsia="zh-CN"/>
        </w:rPr>
        <w:t>负责全面了解和掌握军休中心工作人员的自然情况及历年工资变动。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val="en-US" w:eastAsia="zh-CN"/>
        </w:rPr>
        <w:t>6.</w:t>
      </w:r>
      <w:r>
        <w:rPr>
          <w:rFonts w:hint="eastAsia" w:ascii="仿宋_GB2312" w:hAnsi="仿宋" w:eastAsia="仿宋_GB2312" w:cs="仿宋_GB2312"/>
          <w:sz w:val="32"/>
          <w:szCs w:val="32"/>
          <w:highlight w:val="none"/>
          <w:lang w:eastAsia="zh-CN"/>
        </w:rPr>
        <w:t>负责结合年度考核做好正常调资工作。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val="en-US" w:eastAsia="zh-CN"/>
        </w:rPr>
        <w:t>7.</w:t>
      </w:r>
      <w:r>
        <w:rPr>
          <w:rFonts w:hint="eastAsia" w:ascii="仿宋_GB2312" w:hAnsi="仿宋" w:eastAsia="仿宋_GB2312" w:cs="仿宋_GB2312"/>
          <w:sz w:val="32"/>
          <w:szCs w:val="32"/>
          <w:highlight w:val="none"/>
          <w:lang w:eastAsia="zh-CN"/>
        </w:rPr>
        <w:t>负责做好每年滚动升级人员及提职提级后工资审批及晋升工作。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val="en-US" w:eastAsia="zh-CN"/>
        </w:rPr>
        <w:t>8.</w:t>
      </w:r>
      <w:r>
        <w:rPr>
          <w:rFonts w:hint="eastAsia" w:ascii="仿宋_GB2312" w:hAnsi="仿宋" w:eastAsia="仿宋_GB2312" w:cs="仿宋_GB2312"/>
          <w:sz w:val="32"/>
          <w:szCs w:val="32"/>
          <w:highlight w:val="none"/>
          <w:lang w:eastAsia="zh-CN"/>
        </w:rPr>
        <w:t>负责填报和统计各种人事报表和劳资报表和人事信息管理系统、工资、职称、社保、医保相关系统的日常维护。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val="en-US" w:eastAsia="zh-CN"/>
        </w:rPr>
        <w:t>9.</w:t>
      </w:r>
      <w:r>
        <w:rPr>
          <w:rFonts w:hint="eastAsia" w:ascii="仿宋_GB2312" w:hAnsi="仿宋" w:eastAsia="仿宋_GB2312" w:cs="仿宋_GB2312"/>
          <w:sz w:val="32"/>
          <w:szCs w:val="32"/>
          <w:highlight w:val="none"/>
          <w:lang w:eastAsia="zh-CN"/>
        </w:rPr>
        <w:t>负责人事档案的管理及归档材料的整理装订。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10.负责职工信访等工作.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val="en-US" w:eastAsia="zh-CN"/>
        </w:rPr>
        <w:t>11.</w:t>
      </w:r>
      <w:r>
        <w:rPr>
          <w:rFonts w:hint="eastAsia" w:ascii="仿宋_GB2312" w:hAnsi="仿宋" w:eastAsia="仿宋_GB2312" w:cs="仿宋_GB2312"/>
          <w:sz w:val="32"/>
          <w:szCs w:val="32"/>
          <w:highlight w:val="none"/>
          <w:lang w:eastAsia="zh-CN"/>
        </w:rPr>
        <w:t>完成领导交办的临时性工作。</w:t>
      </w:r>
    </w:p>
    <w:p>
      <w:pPr>
        <w:snapToGrid w:val="0"/>
        <w:spacing w:line="600" w:lineRule="exact"/>
        <w:ind w:firstLine="642" w:firstLineChars="200"/>
        <w:rPr>
          <w:rFonts w:hint="eastAsia" w:ascii="宋体" w:hAnsi="宋体" w:cs="宋体"/>
          <w:b/>
          <w:bCs/>
          <w:color w:val="3E3E3E"/>
          <w:kern w:val="0"/>
          <w:sz w:val="32"/>
          <w:szCs w:val="32"/>
          <w:highlight w:val="none"/>
        </w:rPr>
      </w:pPr>
      <w:r>
        <w:rPr>
          <w:rFonts w:hint="eastAsia" w:ascii="宋体" w:hAnsi="宋体" w:cs="宋体"/>
          <w:b/>
          <w:bCs/>
          <w:color w:val="3E3E3E"/>
          <w:kern w:val="0"/>
          <w:sz w:val="32"/>
          <w:szCs w:val="32"/>
          <w:highlight w:val="none"/>
        </w:rPr>
        <w:t>三、部门预算基本情况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（一）部门预算单位构成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 xml:space="preserve">长春市军队离休退休干部管理服务中心本级及所属事业单位，共计 </w:t>
      </w:r>
      <w:r>
        <w:rPr>
          <w:rFonts w:hint="eastAsia" w:ascii="仿宋_GB2312" w:hAnsi="仿宋" w:eastAsia="仿宋_GB2312" w:cs="仿宋_GB2312"/>
          <w:sz w:val="32"/>
          <w:szCs w:val="32"/>
          <w:highlight w:val="none"/>
          <w:lang w:val="en-US" w:eastAsia="zh-CN"/>
        </w:rPr>
        <w:t>9</w:t>
      </w:r>
      <w:r>
        <w:rPr>
          <w:rFonts w:hint="eastAsia" w:ascii="仿宋_GB2312" w:hAnsi="仿宋" w:eastAsia="仿宋_GB2312" w:cs="仿宋_GB2312"/>
          <w:sz w:val="32"/>
          <w:szCs w:val="32"/>
          <w:highlight w:val="none"/>
          <w:lang w:eastAsia="zh-CN"/>
        </w:rPr>
        <w:t>个预算单位。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1.</w:t>
      </w:r>
      <w:r>
        <w:rPr>
          <w:rFonts w:hint="eastAsia" w:ascii="仿宋_GB2312" w:hAnsi="仿宋" w:eastAsia="仿宋_GB2312" w:cs="仿宋_GB2312"/>
          <w:sz w:val="32"/>
          <w:szCs w:val="32"/>
          <w:highlight w:val="none"/>
          <w:lang w:val="en-US" w:eastAsia="zh-CN"/>
        </w:rPr>
        <w:t>长春市军队离休退休干部管理服务中心（本级）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eastAsia="zh-CN"/>
        </w:rPr>
        <w:t>2.</w:t>
      </w:r>
      <w:r>
        <w:rPr>
          <w:rFonts w:hint="eastAsia" w:ascii="仿宋_GB2312" w:hAnsi="仿宋" w:eastAsia="仿宋_GB2312" w:cs="仿宋_GB2312"/>
          <w:sz w:val="32"/>
          <w:szCs w:val="32"/>
          <w:highlight w:val="none"/>
          <w:lang w:val="en-US" w:eastAsia="zh-CN"/>
        </w:rPr>
        <w:t>长春市军队离休退休干部绿园休养所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eastAsia="zh-CN"/>
        </w:rPr>
        <w:t>3.</w:t>
      </w:r>
      <w:r>
        <w:rPr>
          <w:rFonts w:hint="eastAsia" w:ascii="仿宋_GB2312" w:hAnsi="仿宋" w:eastAsia="仿宋_GB2312" w:cs="仿宋_GB2312"/>
          <w:sz w:val="32"/>
          <w:szCs w:val="32"/>
          <w:highlight w:val="none"/>
          <w:lang w:val="en-US" w:eastAsia="zh-CN"/>
        </w:rPr>
        <w:t>长春市军队离休退休干部柳影路休养所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4.长春市军队离休退休干部青年路休养所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5.长春市军队离休退休干部同光路休养所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6.长春市军队离休退休干部西安桥外休养所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7.长春市军队离休退休干部南岭休养所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8.长春市军队离休退休干部东民主大街休养所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9.长春市军队离休退休干部花园路休养所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（二）预算单位人员构成情况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长春市军队离休退休干部管理服务中心本级及所属事业单位现有人员</w:t>
      </w:r>
      <w:r>
        <w:rPr>
          <w:rFonts w:hint="eastAsia" w:ascii="仿宋_GB2312" w:hAnsi="仿宋" w:eastAsia="仿宋_GB2312" w:cs="仿宋_GB2312"/>
          <w:sz w:val="32"/>
          <w:szCs w:val="32"/>
          <w:highlight w:val="none"/>
          <w:lang w:val="en-US" w:eastAsia="zh-CN"/>
        </w:rPr>
        <w:t>288</w:t>
      </w:r>
      <w:r>
        <w:rPr>
          <w:rFonts w:hint="eastAsia" w:ascii="仿宋_GB2312" w:hAnsi="仿宋" w:eastAsia="仿宋_GB2312" w:cs="仿宋_GB2312"/>
          <w:sz w:val="32"/>
          <w:szCs w:val="32"/>
          <w:highlight w:val="none"/>
          <w:lang w:eastAsia="zh-CN"/>
        </w:rPr>
        <w:t>人，其中在职人员</w:t>
      </w:r>
      <w:r>
        <w:rPr>
          <w:rFonts w:hint="eastAsia" w:ascii="仿宋_GB2312" w:hAnsi="仿宋" w:eastAsia="仿宋_GB2312" w:cs="仿宋_GB2312"/>
          <w:sz w:val="32"/>
          <w:szCs w:val="32"/>
          <w:highlight w:val="none"/>
          <w:lang w:val="en-US" w:eastAsia="zh-CN"/>
        </w:rPr>
        <w:t>202</w:t>
      </w:r>
      <w:r>
        <w:rPr>
          <w:rFonts w:hint="eastAsia" w:ascii="仿宋_GB2312" w:hAnsi="仿宋" w:eastAsia="仿宋_GB2312" w:cs="仿宋_GB2312"/>
          <w:sz w:val="32"/>
          <w:szCs w:val="32"/>
          <w:highlight w:val="none"/>
          <w:lang w:eastAsia="zh-CN"/>
        </w:rPr>
        <w:t>人，离退休人员</w:t>
      </w:r>
      <w:r>
        <w:rPr>
          <w:rFonts w:hint="eastAsia" w:ascii="仿宋_GB2312" w:hAnsi="仿宋" w:eastAsia="仿宋_GB2312" w:cs="仿宋_GB2312"/>
          <w:sz w:val="32"/>
          <w:szCs w:val="32"/>
          <w:highlight w:val="none"/>
          <w:lang w:val="en-US" w:eastAsia="zh-CN"/>
        </w:rPr>
        <w:t>96</w:t>
      </w:r>
      <w:r>
        <w:rPr>
          <w:rFonts w:hint="eastAsia" w:ascii="仿宋_GB2312" w:hAnsi="仿宋" w:eastAsia="仿宋_GB2312" w:cs="仿宋_GB2312"/>
          <w:sz w:val="32"/>
          <w:szCs w:val="32"/>
          <w:highlight w:val="none"/>
          <w:lang w:eastAsia="zh-CN"/>
        </w:rPr>
        <w:t>人。</w:t>
      </w:r>
    </w:p>
    <w:p>
      <w:pPr>
        <w:snapToGrid w:val="0"/>
        <w:spacing w:line="600" w:lineRule="exact"/>
        <w:rPr>
          <w:rFonts w:hint="eastAsia" w:ascii="仿宋" w:hAnsi="仿宋" w:eastAsia="仿宋" w:cs="仿宋"/>
          <w:bCs/>
          <w:color w:val="000000"/>
          <w:sz w:val="32"/>
          <w:szCs w:val="32"/>
          <w:highlight w:val="none"/>
        </w:rPr>
      </w:pPr>
    </w:p>
    <w:p>
      <w:pPr>
        <w:snapToGrid w:val="0"/>
        <w:spacing w:line="600" w:lineRule="exact"/>
        <w:rPr>
          <w:rFonts w:hint="eastAsia" w:ascii="仿宋" w:hAnsi="仿宋" w:eastAsia="仿宋" w:cs="仿宋"/>
          <w:bCs/>
          <w:color w:val="000000"/>
          <w:sz w:val="32"/>
          <w:szCs w:val="32"/>
          <w:highlight w:val="none"/>
        </w:rPr>
      </w:pPr>
    </w:p>
    <w:p>
      <w:pPr>
        <w:snapToGrid w:val="0"/>
        <w:spacing w:line="600" w:lineRule="exact"/>
        <w:rPr>
          <w:rFonts w:hint="eastAsia" w:ascii="仿宋" w:hAnsi="仿宋" w:eastAsia="仿宋" w:cs="仿宋"/>
          <w:bCs/>
          <w:color w:val="000000"/>
          <w:sz w:val="32"/>
          <w:szCs w:val="32"/>
          <w:highlight w:val="none"/>
        </w:rPr>
      </w:pPr>
    </w:p>
    <w:p>
      <w:pPr>
        <w:snapToGrid w:val="0"/>
        <w:spacing w:line="600" w:lineRule="exact"/>
        <w:rPr>
          <w:rFonts w:hint="eastAsia" w:ascii="仿宋" w:hAnsi="仿宋" w:eastAsia="仿宋" w:cs="仿宋"/>
          <w:bCs/>
          <w:color w:val="000000"/>
          <w:sz w:val="32"/>
          <w:szCs w:val="32"/>
          <w:highlight w:val="none"/>
        </w:rPr>
      </w:pPr>
    </w:p>
    <w:p>
      <w:pPr>
        <w:snapToGrid w:val="0"/>
        <w:spacing w:line="600" w:lineRule="exact"/>
        <w:rPr>
          <w:rFonts w:hint="eastAsia" w:ascii="仿宋" w:hAnsi="仿宋" w:eastAsia="仿宋" w:cs="仿宋"/>
          <w:bCs/>
          <w:color w:val="000000"/>
          <w:sz w:val="32"/>
          <w:szCs w:val="32"/>
          <w:highlight w:val="none"/>
        </w:rPr>
      </w:pPr>
    </w:p>
    <w:p>
      <w:pPr>
        <w:snapToGrid w:val="0"/>
        <w:spacing w:line="600" w:lineRule="exact"/>
        <w:rPr>
          <w:rFonts w:hint="eastAsia" w:ascii="仿宋" w:hAnsi="仿宋" w:eastAsia="仿宋" w:cs="仿宋"/>
          <w:bCs/>
          <w:color w:val="000000"/>
          <w:sz w:val="32"/>
          <w:szCs w:val="32"/>
          <w:highlight w:val="none"/>
        </w:rPr>
      </w:pPr>
    </w:p>
    <w:p>
      <w:pPr>
        <w:snapToGrid w:val="0"/>
        <w:spacing w:line="600" w:lineRule="exact"/>
        <w:rPr>
          <w:rFonts w:hint="eastAsia" w:ascii="仿宋" w:hAnsi="仿宋" w:eastAsia="仿宋" w:cs="仿宋"/>
          <w:bCs/>
          <w:color w:val="000000"/>
          <w:sz w:val="32"/>
          <w:szCs w:val="32"/>
          <w:highlight w:val="none"/>
        </w:rPr>
      </w:pPr>
    </w:p>
    <w:p>
      <w:pPr>
        <w:snapToGrid w:val="0"/>
        <w:spacing w:line="600" w:lineRule="exact"/>
        <w:rPr>
          <w:rFonts w:hint="eastAsia" w:ascii="仿宋" w:hAnsi="仿宋" w:eastAsia="仿宋" w:cs="仿宋"/>
          <w:bCs/>
          <w:color w:val="000000"/>
          <w:sz w:val="32"/>
          <w:szCs w:val="32"/>
          <w:highlight w:val="none"/>
        </w:rPr>
      </w:pPr>
    </w:p>
    <w:p>
      <w:pPr>
        <w:snapToGrid w:val="0"/>
        <w:spacing w:line="600" w:lineRule="exact"/>
        <w:rPr>
          <w:rFonts w:hint="eastAsia" w:ascii="仿宋" w:hAnsi="仿宋" w:eastAsia="仿宋" w:cs="仿宋"/>
          <w:bCs/>
          <w:color w:val="000000"/>
          <w:sz w:val="32"/>
          <w:szCs w:val="32"/>
          <w:highlight w:val="none"/>
        </w:rPr>
      </w:pPr>
    </w:p>
    <w:p>
      <w:pPr>
        <w:snapToGrid w:val="0"/>
        <w:spacing w:line="600" w:lineRule="exact"/>
        <w:rPr>
          <w:rFonts w:hint="eastAsia" w:ascii="仿宋" w:hAnsi="仿宋" w:eastAsia="仿宋" w:cs="仿宋"/>
          <w:bCs/>
          <w:color w:val="000000"/>
          <w:sz w:val="32"/>
          <w:szCs w:val="32"/>
          <w:highlight w:val="none"/>
        </w:rPr>
      </w:pPr>
    </w:p>
    <w:p>
      <w:pPr>
        <w:snapToGrid w:val="0"/>
        <w:spacing w:line="600" w:lineRule="exact"/>
        <w:rPr>
          <w:rFonts w:hint="eastAsia" w:ascii="仿宋" w:hAnsi="仿宋" w:eastAsia="仿宋" w:cs="仿宋"/>
          <w:bCs/>
          <w:color w:val="000000"/>
          <w:sz w:val="32"/>
          <w:szCs w:val="32"/>
          <w:highlight w:val="none"/>
        </w:rPr>
      </w:pPr>
    </w:p>
    <w:p>
      <w:pPr>
        <w:snapToGrid w:val="0"/>
        <w:spacing w:line="600" w:lineRule="exact"/>
        <w:rPr>
          <w:rFonts w:hint="eastAsia" w:ascii="仿宋" w:hAnsi="仿宋" w:eastAsia="仿宋" w:cs="仿宋"/>
          <w:bCs/>
          <w:color w:val="000000"/>
          <w:sz w:val="32"/>
          <w:szCs w:val="32"/>
          <w:highlight w:val="none"/>
        </w:rPr>
      </w:pPr>
    </w:p>
    <w:p>
      <w:pPr>
        <w:snapToGrid w:val="0"/>
        <w:spacing w:line="600" w:lineRule="exact"/>
        <w:rPr>
          <w:rFonts w:hint="eastAsia" w:ascii="仿宋" w:hAnsi="仿宋" w:eastAsia="仿宋" w:cs="仿宋"/>
          <w:bCs/>
          <w:color w:val="000000"/>
          <w:sz w:val="32"/>
          <w:szCs w:val="32"/>
          <w:highlight w:val="none"/>
        </w:rPr>
      </w:pPr>
    </w:p>
    <w:p>
      <w:pPr>
        <w:snapToGrid w:val="0"/>
        <w:spacing w:line="600" w:lineRule="exact"/>
        <w:rPr>
          <w:rFonts w:hint="eastAsia" w:ascii="仿宋" w:hAnsi="仿宋" w:eastAsia="仿宋" w:cs="仿宋"/>
          <w:bCs/>
          <w:color w:val="000000"/>
          <w:sz w:val="32"/>
          <w:szCs w:val="32"/>
          <w:highlight w:val="none"/>
        </w:rPr>
      </w:pPr>
    </w:p>
    <w:p>
      <w:pPr>
        <w:snapToGrid w:val="0"/>
        <w:spacing w:line="600" w:lineRule="exact"/>
        <w:rPr>
          <w:rFonts w:hint="eastAsia" w:ascii="仿宋" w:hAnsi="仿宋" w:eastAsia="仿宋" w:cs="仿宋"/>
          <w:bCs/>
          <w:color w:val="000000"/>
          <w:sz w:val="32"/>
          <w:szCs w:val="32"/>
          <w:highlight w:val="none"/>
        </w:rPr>
      </w:pPr>
    </w:p>
    <w:p>
      <w:pPr>
        <w:snapToGrid w:val="0"/>
        <w:spacing w:line="600" w:lineRule="exact"/>
        <w:rPr>
          <w:rFonts w:hint="eastAsia" w:ascii="仿宋" w:hAnsi="仿宋" w:eastAsia="仿宋" w:cs="仿宋"/>
          <w:bCs/>
          <w:color w:val="000000"/>
          <w:sz w:val="32"/>
          <w:szCs w:val="32"/>
          <w:highlight w:val="none"/>
        </w:rPr>
      </w:pPr>
    </w:p>
    <w:p>
      <w:pPr>
        <w:snapToGrid w:val="0"/>
        <w:spacing w:line="600" w:lineRule="exact"/>
        <w:rPr>
          <w:rFonts w:hint="eastAsia" w:ascii="仿宋" w:hAnsi="仿宋" w:eastAsia="仿宋" w:cs="仿宋"/>
          <w:bCs/>
          <w:color w:val="000000"/>
          <w:sz w:val="32"/>
          <w:szCs w:val="32"/>
          <w:highlight w:val="none"/>
        </w:rPr>
      </w:pPr>
    </w:p>
    <w:p>
      <w:pPr>
        <w:widowControl/>
        <w:numPr>
          <w:ilvl w:val="0"/>
          <w:numId w:val="2"/>
        </w:numPr>
        <w:spacing w:line="360" w:lineRule="auto"/>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分202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年度部门预算表</w:t>
      </w:r>
    </w:p>
    <w:p>
      <w:pPr>
        <w:spacing w:line="360" w:lineRule="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一、收支总表</w:t>
      </w:r>
    </w:p>
    <w:p>
      <w:pPr>
        <w:widowControl/>
        <w:spacing w:line="360" w:lineRule="auto"/>
        <w:jc w:val="center"/>
        <w:rPr>
          <w:rFonts w:hint="eastAsia" w:ascii="宋体" w:hAnsi="Times New Roman" w:cs="宋体"/>
          <w:b/>
          <w:w w:val="95"/>
          <w:kern w:val="0"/>
          <w:sz w:val="24"/>
          <w:szCs w:val="24"/>
          <w:highlight w:val="none"/>
        </w:rPr>
      </w:pPr>
      <w:r>
        <w:rPr>
          <w:rFonts w:ascii="宋体" w:hAnsi="Times New Roman" w:cs="宋体"/>
          <w:b/>
          <w:w w:val="95"/>
          <w:kern w:val="0"/>
          <w:sz w:val="24"/>
          <w:szCs w:val="24"/>
          <w:highlight w:val="none"/>
        </w:rPr>
        <w:fldChar w:fldCharType="begin"/>
      </w:r>
      <w:r>
        <w:rPr>
          <w:rFonts w:ascii="宋体" w:hAnsi="Times New Roman" w:cs="宋体"/>
          <w:b/>
          <w:w w:val="95"/>
          <w:kern w:val="0"/>
          <w:sz w:val="24"/>
          <w:szCs w:val="24"/>
          <w:highlight w:val="none"/>
        </w:rPr>
        <w:instrText xml:space="preserve"> HYPERLINK "http://www.ccgxj.gov.cn/xxgkml/cwgk/201604/W020160405536935785252.xls" </w:instrText>
      </w:r>
      <w:r>
        <w:rPr>
          <w:rFonts w:ascii="宋体" w:hAnsi="Times New Roman" w:cs="宋体"/>
          <w:b/>
          <w:w w:val="95"/>
          <w:kern w:val="0"/>
          <w:sz w:val="24"/>
          <w:szCs w:val="24"/>
          <w:highlight w:val="none"/>
        </w:rPr>
        <w:fldChar w:fldCharType="separate"/>
      </w:r>
      <w:r>
        <w:rPr>
          <w:rFonts w:hint="eastAsia" w:ascii="宋体" w:hAnsi="Times New Roman" w:cs="宋体"/>
          <w:b/>
          <w:w w:val="95"/>
          <w:kern w:val="0"/>
          <w:sz w:val="24"/>
          <w:szCs w:val="24"/>
          <w:highlight w:val="none"/>
        </w:rPr>
        <w:t>收支总表</w:t>
      </w:r>
      <w:r>
        <w:rPr>
          <w:rFonts w:hint="eastAsia" w:ascii="宋体" w:hAnsi="Times New Roman" w:cs="宋体"/>
          <w:b/>
          <w:w w:val="95"/>
          <w:kern w:val="0"/>
          <w:sz w:val="24"/>
          <w:szCs w:val="24"/>
          <w:highlight w:val="none"/>
        </w:rPr>
        <w:fldChar w:fldCharType="end"/>
      </w:r>
    </w:p>
    <w:p>
      <w:pPr>
        <w:pStyle w:val="3"/>
        <w:kinsoku w:val="0"/>
        <w:overflowPunct w:val="0"/>
        <w:ind w:left="2364"/>
        <w:jc w:val="right"/>
        <w:rPr>
          <w:rFonts w:hint="eastAsia" w:ascii="仿宋" w:hAnsi="仿宋" w:eastAsia="仿宋" w:cs="仿宋"/>
          <w:bCs/>
          <w:color w:val="000000"/>
          <w:sz w:val="32"/>
          <w:szCs w:val="32"/>
          <w:highlight w:val="none"/>
        </w:rPr>
      </w:pPr>
      <w:r>
        <w:rPr>
          <w:rFonts w:hint="eastAsia"/>
          <w:w w:val="95"/>
          <w:sz w:val="20"/>
          <w:szCs w:val="20"/>
          <w:highlight w:val="none"/>
          <w:lang w:val="en-US" w:eastAsia="zh-CN"/>
        </w:rPr>
        <w:t xml:space="preserve">    </w:t>
      </w:r>
      <w:r>
        <w:rPr>
          <w:rFonts w:hint="eastAsia"/>
          <w:w w:val="95"/>
          <w:sz w:val="20"/>
          <w:szCs w:val="20"/>
          <w:highlight w:val="none"/>
        </w:rPr>
        <w:t>单位：万元</w:t>
      </w:r>
    </w:p>
    <w:tbl>
      <w:tblPr>
        <w:tblStyle w:val="4"/>
        <w:tblW w:w="93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1"/>
        <w:gridCol w:w="903"/>
        <w:gridCol w:w="1234"/>
        <w:gridCol w:w="1234"/>
        <w:gridCol w:w="1107"/>
        <w:gridCol w:w="776"/>
        <w:gridCol w:w="1234"/>
        <w:gridCol w:w="1234"/>
        <w:gridCol w:w="11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序号</w:t>
            </w:r>
          </w:p>
        </w:tc>
        <w:tc>
          <w:tcPr>
            <w:tcW w:w="42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收                             入</w:t>
            </w:r>
          </w:p>
        </w:tc>
        <w:tc>
          <w:tcPr>
            <w:tcW w:w="46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项目</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202</w:t>
            </w:r>
            <w:r>
              <w:rPr>
                <w:rFonts w:hint="eastAsia" w:ascii="Arial" w:hAnsi="Arial" w:cs="Arial"/>
                <w:b/>
                <w:bCs/>
                <w:i w:val="0"/>
                <w:iCs w:val="0"/>
                <w:color w:val="000000"/>
                <w:kern w:val="0"/>
                <w:sz w:val="20"/>
                <w:szCs w:val="20"/>
                <w:highlight w:val="none"/>
                <w:u w:val="none"/>
                <w:lang w:val="en-US" w:eastAsia="zh-CN" w:bidi="ar"/>
              </w:rPr>
              <w:t>3</w:t>
            </w:r>
            <w:r>
              <w:rPr>
                <w:rFonts w:hint="default" w:ascii="Arial" w:hAnsi="Arial" w:eastAsia="宋体" w:cs="Arial"/>
                <w:b/>
                <w:bCs/>
                <w:i w:val="0"/>
                <w:iCs w:val="0"/>
                <w:color w:val="000000"/>
                <w:kern w:val="0"/>
                <w:sz w:val="20"/>
                <w:szCs w:val="20"/>
                <w:highlight w:val="none"/>
                <w:u w:val="none"/>
                <w:lang w:val="en-US" w:eastAsia="zh-CN" w:bidi="ar"/>
              </w:rPr>
              <w:t>年预算数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当年预算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上年结转</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项目</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202</w:t>
            </w:r>
            <w:r>
              <w:rPr>
                <w:rFonts w:hint="eastAsia" w:ascii="Arial" w:hAnsi="Arial" w:cs="Arial"/>
                <w:b/>
                <w:bCs/>
                <w:i w:val="0"/>
                <w:iCs w:val="0"/>
                <w:color w:val="000000"/>
                <w:kern w:val="0"/>
                <w:sz w:val="20"/>
                <w:szCs w:val="20"/>
                <w:highlight w:val="none"/>
                <w:u w:val="none"/>
                <w:lang w:val="en-US" w:eastAsia="zh-CN" w:bidi="ar"/>
              </w:rPr>
              <w:t>3</w:t>
            </w:r>
            <w:r>
              <w:rPr>
                <w:rFonts w:hint="default" w:ascii="Arial" w:hAnsi="Arial" w:eastAsia="宋体" w:cs="Arial"/>
                <w:b/>
                <w:bCs/>
                <w:i w:val="0"/>
                <w:iCs w:val="0"/>
                <w:color w:val="000000"/>
                <w:kern w:val="0"/>
                <w:sz w:val="20"/>
                <w:szCs w:val="20"/>
                <w:highlight w:val="none"/>
                <w:u w:val="none"/>
                <w:lang w:val="en-US" w:eastAsia="zh-CN" w:bidi="ar"/>
              </w:rPr>
              <w:t>年预算数</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当年预算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一、财政拨款收入</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65</w:t>
            </w:r>
            <w:r>
              <w:rPr>
                <w:rFonts w:hint="default" w:ascii="Arial" w:hAnsi="Arial" w:eastAsia="宋体" w:cs="Arial"/>
                <w:i w:val="0"/>
                <w:iCs w:val="0"/>
                <w:color w:val="000000"/>
                <w:kern w:val="0"/>
                <w:sz w:val="20"/>
                <w:szCs w:val="20"/>
                <w:highlight w:val="none"/>
                <w:u w:val="none"/>
                <w:lang w:val="en-US" w:eastAsia="zh-CN" w:bidi="ar"/>
              </w:rPr>
              <w:t>,</w:t>
            </w:r>
            <w:r>
              <w:rPr>
                <w:rFonts w:hint="eastAsia" w:ascii="Arial" w:hAnsi="Arial" w:cs="Arial"/>
                <w:i w:val="0"/>
                <w:iCs w:val="0"/>
                <w:color w:val="000000"/>
                <w:kern w:val="0"/>
                <w:sz w:val="20"/>
                <w:szCs w:val="20"/>
                <w:highlight w:val="none"/>
                <w:u w:val="none"/>
                <w:lang w:val="en-US" w:eastAsia="zh-CN" w:bidi="ar"/>
              </w:rPr>
              <w:t>994.14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63</w:t>
            </w:r>
            <w:r>
              <w:rPr>
                <w:rFonts w:hint="default" w:ascii="Arial" w:hAnsi="Arial" w:eastAsia="宋体" w:cs="Arial"/>
                <w:i w:val="0"/>
                <w:iCs w:val="0"/>
                <w:color w:val="000000"/>
                <w:kern w:val="0"/>
                <w:sz w:val="20"/>
                <w:szCs w:val="20"/>
                <w:highlight w:val="none"/>
                <w:u w:val="none"/>
                <w:lang w:val="en-US" w:eastAsia="zh-CN" w:bidi="ar"/>
              </w:rPr>
              <w:t>,</w:t>
            </w:r>
            <w:r>
              <w:rPr>
                <w:rFonts w:hint="eastAsia" w:ascii="Arial" w:hAnsi="Arial" w:cs="Arial"/>
                <w:i w:val="0"/>
                <w:iCs w:val="0"/>
                <w:color w:val="000000"/>
                <w:kern w:val="0"/>
                <w:sz w:val="20"/>
                <w:szCs w:val="20"/>
                <w:highlight w:val="none"/>
                <w:u w:val="none"/>
                <w:lang w:val="en-US" w:eastAsia="zh-CN" w:bidi="ar"/>
              </w:rPr>
              <w:t>751.81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2,242.33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一、一般公共服务支出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一般公共预算拨款收入</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65</w:t>
            </w:r>
            <w:r>
              <w:rPr>
                <w:rFonts w:hint="default" w:ascii="Arial" w:hAnsi="Arial" w:eastAsia="宋体" w:cs="Arial"/>
                <w:i w:val="0"/>
                <w:iCs w:val="0"/>
                <w:color w:val="000000"/>
                <w:kern w:val="0"/>
                <w:sz w:val="20"/>
                <w:szCs w:val="20"/>
                <w:highlight w:val="none"/>
                <w:u w:val="none"/>
                <w:lang w:val="en-US" w:eastAsia="zh-CN" w:bidi="ar"/>
              </w:rPr>
              <w:t>,</w:t>
            </w:r>
            <w:r>
              <w:rPr>
                <w:rFonts w:hint="eastAsia" w:ascii="Arial" w:hAnsi="Arial" w:cs="Arial"/>
                <w:i w:val="0"/>
                <w:iCs w:val="0"/>
                <w:color w:val="000000"/>
                <w:kern w:val="0"/>
                <w:sz w:val="20"/>
                <w:szCs w:val="20"/>
                <w:highlight w:val="none"/>
                <w:u w:val="none"/>
                <w:lang w:val="en-US" w:eastAsia="zh-CN" w:bidi="ar"/>
              </w:rPr>
              <w:t>994.14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63</w:t>
            </w:r>
            <w:r>
              <w:rPr>
                <w:rFonts w:hint="default" w:ascii="Arial" w:hAnsi="Arial" w:eastAsia="宋体" w:cs="Arial"/>
                <w:i w:val="0"/>
                <w:iCs w:val="0"/>
                <w:color w:val="000000"/>
                <w:kern w:val="0"/>
                <w:sz w:val="20"/>
                <w:szCs w:val="20"/>
                <w:highlight w:val="none"/>
                <w:u w:val="none"/>
                <w:lang w:val="en-US" w:eastAsia="zh-CN" w:bidi="ar"/>
              </w:rPr>
              <w:t>,</w:t>
            </w:r>
            <w:r>
              <w:rPr>
                <w:rFonts w:hint="eastAsia" w:ascii="Arial" w:hAnsi="Arial" w:cs="Arial"/>
                <w:i w:val="0"/>
                <w:iCs w:val="0"/>
                <w:color w:val="000000"/>
                <w:kern w:val="0"/>
                <w:sz w:val="20"/>
                <w:szCs w:val="20"/>
                <w:highlight w:val="none"/>
                <w:u w:val="none"/>
                <w:lang w:val="en-US" w:eastAsia="zh-CN" w:bidi="ar"/>
              </w:rPr>
              <w:t>751.81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2,242.33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二、外交支出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政府性基金预算拨款收入</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三、国防支出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国有资本经营预算拨款收入</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四、公共安全支出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二、财政专户管理资金收入</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五、教育支出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三、单位资金收入</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六、科学技术支出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7</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00" w:firstLineChars="20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事业收入</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七、文化旅游体育与传媒支出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00" w:firstLineChars="20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事业单位经营收入</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八、社会保障和就业支出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65,622.39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63380.06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2242.33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9</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00" w:firstLineChars="20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上级补助收入</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九、社会保险基金支出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00" w:firstLineChars="20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附属单位上缴收入</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十、卫生健康支出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154.00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default" w:ascii="Arial" w:hAnsi="Arial" w:eastAsia="宋体" w:cs="Arial"/>
                <w:i w:val="0"/>
                <w:iCs w:val="0"/>
                <w:color w:val="000000"/>
                <w:kern w:val="0"/>
                <w:sz w:val="20"/>
                <w:szCs w:val="20"/>
                <w:highlight w:val="none"/>
                <w:u w:val="none"/>
                <w:lang w:val="en-US" w:eastAsia="zh-CN" w:bidi="ar"/>
              </w:rPr>
              <w:t>1</w:t>
            </w:r>
            <w:r>
              <w:rPr>
                <w:rFonts w:hint="eastAsia" w:ascii="Arial" w:hAnsi="Arial" w:cs="Arial"/>
                <w:i w:val="0"/>
                <w:iCs w:val="0"/>
                <w:color w:val="000000"/>
                <w:kern w:val="0"/>
                <w:sz w:val="20"/>
                <w:szCs w:val="20"/>
                <w:highlight w:val="none"/>
                <w:u w:val="none"/>
                <w:lang w:val="en-US" w:eastAsia="zh-CN" w:bidi="ar"/>
              </w:rPr>
              <w:t>54.00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00" w:firstLineChars="20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其他收入</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十一、节能环保支出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十二、城乡社区支出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十三、农林水支出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十四、交通运输支出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十五、资源勘探工业信息等支出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十六、商业服务业等支出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17</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十七、金融支出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十八、援助其他地区支出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19</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十九、自然资源海洋气象等支出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二十、住房保障支出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217.75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217.75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二十一、粮油物资储备支出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二十二、国有资本经营预算支出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二十三、灾害防治及应急管理支出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二十四、其他支出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本年收入合计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65</w:t>
            </w:r>
            <w:r>
              <w:rPr>
                <w:rFonts w:hint="default" w:ascii="Arial" w:hAnsi="Arial" w:eastAsia="宋体" w:cs="Arial"/>
                <w:i w:val="0"/>
                <w:iCs w:val="0"/>
                <w:color w:val="000000"/>
                <w:kern w:val="0"/>
                <w:sz w:val="20"/>
                <w:szCs w:val="20"/>
                <w:highlight w:val="none"/>
                <w:u w:val="none"/>
                <w:lang w:val="en-US" w:eastAsia="zh-CN" w:bidi="ar"/>
              </w:rPr>
              <w:t>,</w:t>
            </w:r>
            <w:r>
              <w:rPr>
                <w:rFonts w:hint="eastAsia" w:ascii="Arial" w:hAnsi="Arial" w:cs="Arial"/>
                <w:i w:val="0"/>
                <w:iCs w:val="0"/>
                <w:color w:val="000000"/>
                <w:kern w:val="0"/>
                <w:sz w:val="20"/>
                <w:szCs w:val="20"/>
                <w:highlight w:val="none"/>
                <w:u w:val="none"/>
                <w:lang w:val="en-US" w:eastAsia="zh-CN" w:bidi="ar"/>
              </w:rPr>
              <w:t>994.14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63</w:t>
            </w:r>
            <w:r>
              <w:rPr>
                <w:rFonts w:hint="default" w:ascii="Arial" w:hAnsi="Arial" w:eastAsia="宋体" w:cs="Arial"/>
                <w:i w:val="0"/>
                <w:iCs w:val="0"/>
                <w:color w:val="000000"/>
                <w:kern w:val="0"/>
                <w:sz w:val="20"/>
                <w:szCs w:val="20"/>
                <w:highlight w:val="none"/>
                <w:u w:val="none"/>
                <w:lang w:val="en-US" w:eastAsia="zh-CN" w:bidi="ar"/>
              </w:rPr>
              <w:t>,</w:t>
            </w:r>
            <w:r>
              <w:rPr>
                <w:rFonts w:hint="eastAsia" w:ascii="Arial" w:hAnsi="Arial" w:cs="Arial"/>
                <w:i w:val="0"/>
                <w:iCs w:val="0"/>
                <w:color w:val="000000"/>
                <w:kern w:val="0"/>
                <w:sz w:val="20"/>
                <w:szCs w:val="20"/>
                <w:highlight w:val="none"/>
                <w:u w:val="none"/>
                <w:lang w:val="en-US" w:eastAsia="zh-CN" w:bidi="ar"/>
              </w:rPr>
              <w:t>751.81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2,242.33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本年支出合计</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65</w:t>
            </w:r>
            <w:r>
              <w:rPr>
                <w:rFonts w:hint="default" w:ascii="Arial" w:hAnsi="Arial" w:eastAsia="宋体" w:cs="Arial"/>
                <w:i w:val="0"/>
                <w:iCs w:val="0"/>
                <w:color w:val="000000"/>
                <w:kern w:val="0"/>
                <w:sz w:val="20"/>
                <w:szCs w:val="20"/>
                <w:highlight w:val="none"/>
                <w:u w:val="none"/>
                <w:lang w:val="en-US" w:eastAsia="zh-CN" w:bidi="ar"/>
              </w:rPr>
              <w:t>,</w:t>
            </w:r>
            <w:r>
              <w:rPr>
                <w:rFonts w:hint="eastAsia" w:ascii="Arial" w:hAnsi="Arial" w:cs="Arial"/>
                <w:i w:val="0"/>
                <w:iCs w:val="0"/>
                <w:color w:val="000000"/>
                <w:kern w:val="0"/>
                <w:sz w:val="20"/>
                <w:szCs w:val="20"/>
                <w:highlight w:val="none"/>
                <w:u w:val="none"/>
                <w:lang w:val="en-US" w:eastAsia="zh-CN" w:bidi="ar"/>
              </w:rPr>
              <w:t>994.14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63</w:t>
            </w:r>
            <w:r>
              <w:rPr>
                <w:rFonts w:hint="default" w:ascii="Arial" w:hAnsi="Arial" w:eastAsia="宋体" w:cs="Arial"/>
                <w:i w:val="0"/>
                <w:iCs w:val="0"/>
                <w:color w:val="000000"/>
                <w:kern w:val="0"/>
                <w:sz w:val="20"/>
                <w:szCs w:val="20"/>
                <w:highlight w:val="none"/>
                <w:u w:val="none"/>
                <w:lang w:val="en-US" w:eastAsia="zh-CN" w:bidi="ar"/>
              </w:rPr>
              <w:t>,</w:t>
            </w:r>
            <w:r>
              <w:rPr>
                <w:rFonts w:hint="eastAsia" w:ascii="Arial" w:hAnsi="Arial" w:cs="Arial"/>
                <w:i w:val="0"/>
                <w:iCs w:val="0"/>
                <w:color w:val="000000"/>
                <w:kern w:val="0"/>
                <w:sz w:val="20"/>
                <w:szCs w:val="20"/>
                <w:highlight w:val="none"/>
                <w:u w:val="none"/>
                <w:lang w:val="en-US" w:eastAsia="zh-CN" w:bidi="ar"/>
              </w:rPr>
              <w:t>751.81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2,242.33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财政拨款结转</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结转下年支出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27</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其他收入结转结余</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收入总计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65</w:t>
            </w:r>
            <w:r>
              <w:rPr>
                <w:rFonts w:hint="default" w:ascii="Arial" w:hAnsi="Arial" w:eastAsia="宋体" w:cs="Arial"/>
                <w:i w:val="0"/>
                <w:iCs w:val="0"/>
                <w:color w:val="000000"/>
                <w:kern w:val="0"/>
                <w:sz w:val="20"/>
                <w:szCs w:val="20"/>
                <w:highlight w:val="none"/>
                <w:u w:val="none"/>
                <w:lang w:val="en-US" w:eastAsia="zh-CN" w:bidi="ar"/>
              </w:rPr>
              <w:t>,</w:t>
            </w:r>
            <w:r>
              <w:rPr>
                <w:rFonts w:hint="eastAsia" w:ascii="Arial" w:hAnsi="Arial" w:cs="Arial"/>
                <w:i w:val="0"/>
                <w:iCs w:val="0"/>
                <w:color w:val="000000"/>
                <w:kern w:val="0"/>
                <w:sz w:val="20"/>
                <w:szCs w:val="20"/>
                <w:highlight w:val="none"/>
                <w:u w:val="none"/>
                <w:lang w:val="en-US" w:eastAsia="zh-CN" w:bidi="ar"/>
              </w:rPr>
              <w:t>994.14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63</w:t>
            </w:r>
            <w:r>
              <w:rPr>
                <w:rFonts w:hint="default" w:ascii="Arial" w:hAnsi="Arial" w:eastAsia="宋体" w:cs="Arial"/>
                <w:i w:val="0"/>
                <w:iCs w:val="0"/>
                <w:color w:val="000000"/>
                <w:kern w:val="0"/>
                <w:sz w:val="20"/>
                <w:szCs w:val="20"/>
                <w:highlight w:val="none"/>
                <w:u w:val="none"/>
                <w:lang w:val="en-US" w:eastAsia="zh-CN" w:bidi="ar"/>
              </w:rPr>
              <w:t>,</w:t>
            </w:r>
            <w:r>
              <w:rPr>
                <w:rFonts w:hint="eastAsia" w:ascii="Arial" w:hAnsi="Arial" w:cs="Arial"/>
                <w:i w:val="0"/>
                <w:iCs w:val="0"/>
                <w:color w:val="000000"/>
                <w:kern w:val="0"/>
                <w:sz w:val="20"/>
                <w:szCs w:val="20"/>
                <w:highlight w:val="none"/>
                <w:u w:val="none"/>
                <w:lang w:val="en-US" w:eastAsia="zh-CN" w:bidi="ar"/>
              </w:rPr>
              <w:t>751.81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2,242.33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支出总计</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65</w:t>
            </w:r>
            <w:r>
              <w:rPr>
                <w:rFonts w:hint="default" w:ascii="Arial" w:hAnsi="Arial" w:eastAsia="宋体" w:cs="Arial"/>
                <w:i w:val="0"/>
                <w:iCs w:val="0"/>
                <w:color w:val="000000"/>
                <w:kern w:val="0"/>
                <w:sz w:val="20"/>
                <w:szCs w:val="20"/>
                <w:highlight w:val="none"/>
                <w:u w:val="none"/>
                <w:lang w:val="en-US" w:eastAsia="zh-CN" w:bidi="ar"/>
              </w:rPr>
              <w:t>,</w:t>
            </w:r>
            <w:r>
              <w:rPr>
                <w:rFonts w:hint="eastAsia" w:ascii="Arial" w:hAnsi="Arial" w:cs="Arial"/>
                <w:i w:val="0"/>
                <w:iCs w:val="0"/>
                <w:color w:val="000000"/>
                <w:kern w:val="0"/>
                <w:sz w:val="20"/>
                <w:szCs w:val="20"/>
                <w:highlight w:val="none"/>
                <w:u w:val="none"/>
                <w:lang w:val="en-US" w:eastAsia="zh-CN" w:bidi="ar"/>
              </w:rPr>
              <w:t>994.14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63</w:t>
            </w:r>
            <w:r>
              <w:rPr>
                <w:rFonts w:hint="default" w:ascii="Arial" w:hAnsi="Arial" w:eastAsia="宋体" w:cs="Arial"/>
                <w:i w:val="0"/>
                <w:iCs w:val="0"/>
                <w:color w:val="000000"/>
                <w:kern w:val="0"/>
                <w:sz w:val="20"/>
                <w:szCs w:val="20"/>
                <w:highlight w:val="none"/>
                <w:u w:val="none"/>
                <w:lang w:val="en-US" w:eastAsia="zh-CN" w:bidi="ar"/>
              </w:rPr>
              <w:t>,</w:t>
            </w:r>
            <w:r>
              <w:rPr>
                <w:rFonts w:hint="eastAsia" w:ascii="Arial" w:hAnsi="Arial" w:cs="Arial"/>
                <w:i w:val="0"/>
                <w:iCs w:val="0"/>
                <w:color w:val="000000"/>
                <w:kern w:val="0"/>
                <w:sz w:val="20"/>
                <w:szCs w:val="20"/>
                <w:highlight w:val="none"/>
                <w:u w:val="none"/>
                <w:lang w:val="en-US" w:eastAsia="zh-CN" w:bidi="ar"/>
              </w:rPr>
              <w:t>751.81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2,242.33</w:t>
            </w:r>
          </w:p>
        </w:tc>
      </w:tr>
    </w:tbl>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spacing w:line="360" w:lineRule="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二、收入总表</w:t>
      </w:r>
    </w:p>
    <w:p>
      <w:pPr>
        <w:widowControl/>
        <w:spacing w:line="360" w:lineRule="auto"/>
        <w:jc w:val="center"/>
        <w:rPr>
          <w:rFonts w:hint="eastAsia" w:ascii="宋体" w:hAnsi="Times New Roman" w:cs="宋体"/>
          <w:b/>
          <w:w w:val="95"/>
          <w:kern w:val="0"/>
          <w:sz w:val="24"/>
          <w:szCs w:val="24"/>
          <w:highlight w:val="none"/>
        </w:rPr>
      </w:pPr>
      <w:r>
        <w:rPr>
          <w:rFonts w:ascii="宋体" w:hAnsi="Times New Roman" w:cs="宋体"/>
          <w:b/>
          <w:w w:val="95"/>
          <w:kern w:val="0"/>
          <w:sz w:val="24"/>
          <w:szCs w:val="24"/>
          <w:highlight w:val="none"/>
        </w:rPr>
        <w:fldChar w:fldCharType="begin"/>
      </w:r>
      <w:r>
        <w:rPr>
          <w:rFonts w:ascii="宋体" w:hAnsi="Times New Roman" w:cs="宋体"/>
          <w:b/>
          <w:w w:val="95"/>
          <w:kern w:val="0"/>
          <w:sz w:val="24"/>
          <w:szCs w:val="24"/>
          <w:highlight w:val="none"/>
        </w:rPr>
        <w:instrText xml:space="preserve"> HYPERLINK "http://www.ccgxj.gov.cn/xxgkml/cwgk/201604/W020160405536935785252.xls" </w:instrText>
      </w:r>
      <w:r>
        <w:rPr>
          <w:rFonts w:ascii="宋体" w:hAnsi="Times New Roman" w:cs="宋体"/>
          <w:b/>
          <w:w w:val="95"/>
          <w:kern w:val="0"/>
          <w:sz w:val="24"/>
          <w:szCs w:val="24"/>
          <w:highlight w:val="none"/>
        </w:rPr>
        <w:fldChar w:fldCharType="separate"/>
      </w:r>
      <w:r>
        <w:rPr>
          <w:rFonts w:hint="eastAsia" w:ascii="宋体" w:hAnsi="Times New Roman" w:cs="宋体"/>
          <w:b/>
          <w:w w:val="95"/>
          <w:kern w:val="0"/>
          <w:sz w:val="24"/>
          <w:szCs w:val="24"/>
          <w:highlight w:val="none"/>
        </w:rPr>
        <w:t>收入总表</w:t>
      </w:r>
      <w:r>
        <w:rPr>
          <w:rFonts w:hint="eastAsia" w:ascii="宋体" w:hAnsi="Times New Roman" w:cs="宋体"/>
          <w:b/>
          <w:w w:val="95"/>
          <w:kern w:val="0"/>
          <w:sz w:val="24"/>
          <w:szCs w:val="24"/>
          <w:highlight w:val="none"/>
        </w:rPr>
        <w:fldChar w:fldCharType="end"/>
      </w:r>
    </w:p>
    <w:p>
      <w:pPr>
        <w:pStyle w:val="3"/>
        <w:kinsoku w:val="0"/>
        <w:overflowPunct w:val="0"/>
        <w:ind w:left="2364"/>
        <w:jc w:val="right"/>
        <w:rPr>
          <w:rFonts w:hint="eastAsia" w:ascii="仿宋" w:hAnsi="仿宋" w:eastAsia="宋体" w:cs="仿宋"/>
          <w:bCs/>
          <w:color w:val="000000"/>
          <w:sz w:val="32"/>
          <w:szCs w:val="32"/>
          <w:highlight w:val="none"/>
          <w:lang w:val="en-US" w:eastAsia="zh-CN"/>
        </w:rPr>
      </w:pPr>
      <w:r>
        <w:rPr>
          <w:rFonts w:hint="eastAsia"/>
          <w:w w:val="95"/>
          <w:sz w:val="20"/>
          <w:szCs w:val="20"/>
          <w:highlight w:val="none"/>
        </w:rPr>
        <w:t>单位：万</w:t>
      </w:r>
      <w:r>
        <w:rPr>
          <w:rFonts w:hint="eastAsia"/>
          <w:w w:val="95"/>
          <w:sz w:val="20"/>
          <w:szCs w:val="20"/>
          <w:highlight w:val="none"/>
          <w:lang w:val="en-US" w:eastAsia="zh-CN"/>
        </w:rPr>
        <w:t>元</w:t>
      </w:r>
    </w:p>
    <w:tbl>
      <w:tblPr>
        <w:tblStyle w:val="4"/>
        <w:tblW w:w="6518" w:type="pct"/>
        <w:tblInd w:w="-117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6"/>
        <w:gridCol w:w="422"/>
        <w:gridCol w:w="675"/>
        <w:gridCol w:w="780"/>
        <w:gridCol w:w="735"/>
        <w:gridCol w:w="765"/>
        <w:gridCol w:w="450"/>
        <w:gridCol w:w="405"/>
        <w:gridCol w:w="385"/>
        <w:gridCol w:w="385"/>
        <w:gridCol w:w="385"/>
        <w:gridCol w:w="465"/>
        <w:gridCol w:w="450"/>
        <w:gridCol w:w="360"/>
        <w:gridCol w:w="765"/>
        <w:gridCol w:w="765"/>
        <w:gridCol w:w="377"/>
        <w:gridCol w:w="553"/>
        <w:gridCol w:w="554"/>
        <w:gridCol w:w="554"/>
        <w:gridCol w:w="5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序号</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部门（单位）代码</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部门（单位）名称</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合计</w:t>
            </w:r>
          </w:p>
        </w:tc>
        <w:tc>
          <w:tcPr>
            <w:tcW w:w="47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当年预算</w:t>
            </w:r>
          </w:p>
        </w:tc>
        <w:tc>
          <w:tcPr>
            <w:tcW w:w="412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trPr>
        <w:tc>
          <w:tcPr>
            <w:tcW w:w="3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小计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一般公共预算</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政府性基金预算</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国有资本经营预算</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财政专户管理资金</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事业收入</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事业单位经营收入</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上级补助收入</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附属单位上缴收入</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其他收入</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小计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一般公共预算拨款结转</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政府性基金预算拨款结转</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国有资本经营预算拨款结转</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财政专户管理资金结转结余</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单位资金结转结余</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用事业基金弥补收支差额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1</w:t>
            </w: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313002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default" w:ascii="Arial" w:hAnsi="Arial" w:eastAsia="宋体" w:cs="Arial"/>
                <w:i w:val="0"/>
                <w:iCs w:val="0"/>
                <w:color w:val="000000"/>
                <w:kern w:val="0"/>
                <w:sz w:val="20"/>
                <w:szCs w:val="20"/>
                <w:highlight w:val="none"/>
                <w:u w:val="none"/>
                <w:lang w:val="en-US" w:eastAsia="zh-CN" w:bidi="ar"/>
              </w:rPr>
              <w:t>　长春市军队离休退休干部管理服务中心</w:t>
            </w:r>
            <w:r>
              <w:rPr>
                <w:rFonts w:hint="eastAsia" w:ascii="Arial" w:hAnsi="Arial" w:cs="Arial"/>
                <w:i w:val="0"/>
                <w:iCs w:val="0"/>
                <w:color w:val="000000"/>
                <w:kern w:val="0"/>
                <w:sz w:val="20"/>
                <w:szCs w:val="20"/>
                <w:highlight w:val="none"/>
                <w:u w:val="none"/>
                <w:lang w:val="en-US" w:eastAsia="zh-CN" w:bidi="ar"/>
              </w:rPr>
              <w:t>（汇总）</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
                <w:szCs w:val="2"/>
                <w:highlight w:val="none"/>
                <w:u w:val="none"/>
                <w:lang w:val="en-US"/>
              </w:rPr>
            </w:pPr>
            <w:r>
              <w:rPr>
                <w:rFonts w:hint="eastAsia" w:ascii="Arial" w:hAnsi="Arial" w:cs="Arial"/>
                <w:i w:val="0"/>
                <w:iCs w:val="0"/>
                <w:color w:val="000000"/>
                <w:kern w:val="0"/>
                <w:sz w:val="10"/>
                <w:szCs w:val="10"/>
                <w:highlight w:val="none"/>
                <w:u w:val="none"/>
                <w:lang w:val="en-US" w:eastAsia="zh-CN" w:bidi="ar"/>
              </w:rPr>
              <w:t>65,994.14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
                <w:szCs w:val="2"/>
                <w:highlight w:val="none"/>
                <w:u w:val="none"/>
                <w:lang w:val="en-US"/>
              </w:rPr>
            </w:pPr>
            <w:r>
              <w:rPr>
                <w:rFonts w:hint="eastAsia" w:ascii="Arial" w:hAnsi="Arial" w:cs="Arial"/>
                <w:i w:val="0"/>
                <w:iCs w:val="0"/>
                <w:color w:val="000000"/>
                <w:kern w:val="0"/>
                <w:sz w:val="10"/>
                <w:szCs w:val="10"/>
                <w:highlight w:val="none"/>
                <w:u w:val="none"/>
                <w:lang w:val="en-US" w:eastAsia="zh-CN" w:bidi="ar"/>
              </w:rPr>
              <w:t>63,751.81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
                <w:szCs w:val="2"/>
                <w:highlight w:val="none"/>
                <w:u w:val="none"/>
              </w:rPr>
            </w:pPr>
            <w:r>
              <w:rPr>
                <w:rFonts w:hint="eastAsia" w:ascii="Arial" w:hAnsi="Arial" w:cs="Arial"/>
                <w:i w:val="0"/>
                <w:iCs w:val="0"/>
                <w:color w:val="000000"/>
                <w:kern w:val="0"/>
                <w:sz w:val="10"/>
                <w:szCs w:val="10"/>
                <w:highlight w:val="none"/>
                <w:u w:val="none"/>
                <w:lang w:val="en-US" w:eastAsia="zh-CN" w:bidi="ar"/>
              </w:rPr>
              <w:t>63,751.81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highlight w:val="none"/>
                <w:u w:val="none"/>
              </w:rPr>
            </w:pPr>
            <w:r>
              <w:rPr>
                <w:rFonts w:hint="default" w:ascii="Arial" w:hAnsi="Arial" w:eastAsia="宋体" w:cs="Arial"/>
                <w:i w:val="0"/>
                <w:iCs w:val="0"/>
                <w:color w:val="000000"/>
                <w:kern w:val="0"/>
                <w:sz w:val="10"/>
                <w:szCs w:val="10"/>
                <w:highlight w:val="none"/>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6"/>
                <w:szCs w:val="6"/>
                <w:highlight w:val="none"/>
                <w:u w:val="none"/>
              </w:rPr>
            </w:pPr>
            <w:r>
              <w:rPr>
                <w:rFonts w:hint="default" w:ascii="Arial" w:hAnsi="Arial" w:eastAsia="宋体" w:cs="Arial"/>
                <w:i w:val="0"/>
                <w:iCs w:val="0"/>
                <w:color w:val="000000"/>
                <w:kern w:val="0"/>
                <w:sz w:val="6"/>
                <w:szCs w:val="6"/>
                <w:highlight w:val="none"/>
                <w:u w:val="none"/>
                <w:lang w:val="en-US" w:eastAsia="zh-CN" w:bidi="ar"/>
              </w:rPr>
              <w:t>0.00</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6"/>
                <w:szCs w:val="6"/>
                <w:highlight w:val="none"/>
                <w:u w:val="none"/>
              </w:rPr>
            </w:pPr>
            <w:r>
              <w:rPr>
                <w:rFonts w:hint="default" w:ascii="Arial" w:hAnsi="Arial" w:eastAsia="宋体" w:cs="Arial"/>
                <w:i w:val="0"/>
                <w:iCs w:val="0"/>
                <w:color w:val="000000"/>
                <w:kern w:val="0"/>
                <w:sz w:val="6"/>
                <w:szCs w:val="6"/>
                <w:highlight w:val="none"/>
                <w:u w:val="none"/>
                <w:lang w:val="en-US" w:eastAsia="zh-CN" w:bidi="ar"/>
              </w:rPr>
              <w:t>0.00</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6"/>
                <w:szCs w:val="6"/>
                <w:highlight w:val="none"/>
                <w:u w:val="none"/>
              </w:rPr>
            </w:pPr>
            <w:r>
              <w:rPr>
                <w:rFonts w:hint="default" w:ascii="Arial" w:hAnsi="Arial" w:eastAsia="宋体" w:cs="Arial"/>
                <w:i w:val="0"/>
                <w:iCs w:val="0"/>
                <w:color w:val="000000"/>
                <w:kern w:val="0"/>
                <w:sz w:val="6"/>
                <w:szCs w:val="6"/>
                <w:highlight w:val="none"/>
                <w:u w:val="none"/>
                <w:lang w:val="en-US" w:eastAsia="zh-CN" w:bidi="ar"/>
              </w:rPr>
              <w:t>0.00</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6"/>
                <w:szCs w:val="6"/>
                <w:highlight w:val="none"/>
                <w:u w:val="none"/>
              </w:rPr>
            </w:pPr>
            <w:r>
              <w:rPr>
                <w:rFonts w:hint="default" w:ascii="Arial" w:hAnsi="Arial" w:eastAsia="宋体" w:cs="Arial"/>
                <w:i w:val="0"/>
                <w:iCs w:val="0"/>
                <w:color w:val="000000"/>
                <w:kern w:val="0"/>
                <w:sz w:val="6"/>
                <w:szCs w:val="6"/>
                <w:highlight w:val="none"/>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highlight w:val="none"/>
                <w:u w:val="none"/>
              </w:rPr>
            </w:pPr>
            <w:r>
              <w:rPr>
                <w:rFonts w:hint="default" w:ascii="Arial" w:hAnsi="Arial" w:eastAsia="宋体" w:cs="Arial"/>
                <w:i w:val="0"/>
                <w:iCs w:val="0"/>
                <w:color w:val="000000"/>
                <w:kern w:val="0"/>
                <w:sz w:val="10"/>
                <w:szCs w:val="10"/>
                <w:highlight w:val="none"/>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4"/>
                <w:szCs w:val="4"/>
                <w:highlight w:val="none"/>
                <w:u w:val="none"/>
              </w:rPr>
            </w:pPr>
            <w:r>
              <w:rPr>
                <w:rFonts w:hint="default" w:ascii="Arial" w:hAnsi="Arial" w:eastAsia="宋体" w:cs="Arial"/>
                <w:i w:val="0"/>
                <w:iCs w:val="0"/>
                <w:color w:val="000000"/>
                <w:kern w:val="0"/>
                <w:sz w:val="10"/>
                <w:szCs w:val="10"/>
                <w:highlight w:val="none"/>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4"/>
                <w:szCs w:val="4"/>
                <w:highlight w:val="none"/>
                <w:u w:val="none"/>
              </w:rPr>
            </w:pPr>
            <w:r>
              <w:rPr>
                <w:rFonts w:hint="default" w:ascii="Arial" w:hAnsi="Arial" w:eastAsia="宋体" w:cs="Arial"/>
                <w:i w:val="0"/>
                <w:iCs w:val="0"/>
                <w:color w:val="000000"/>
                <w:kern w:val="0"/>
                <w:sz w:val="10"/>
                <w:szCs w:val="10"/>
                <w:highlight w:val="none"/>
                <w:u w:val="none"/>
                <w:lang w:val="en-US" w:eastAsia="zh-CN" w:bidi="ar"/>
              </w:rPr>
              <w:t>0.00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4"/>
                <w:szCs w:val="4"/>
                <w:highlight w:val="none"/>
                <w:u w:val="none"/>
                <w:lang w:val="en-US"/>
              </w:rPr>
            </w:pPr>
            <w:r>
              <w:rPr>
                <w:rFonts w:hint="eastAsia" w:ascii="Arial" w:hAnsi="Arial" w:cs="Arial"/>
                <w:i w:val="0"/>
                <w:iCs w:val="0"/>
                <w:color w:val="000000"/>
                <w:kern w:val="0"/>
                <w:sz w:val="11"/>
                <w:szCs w:val="11"/>
                <w:highlight w:val="none"/>
                <w:u w:val="none"/>
                <w:lang w:val="en-US" w:eastAsia="zh-CN" w:bidi="ar"/>
              </w:rPr>
              <w:t>2,242.33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4"/>
                <w:szCs w:val="4"/>
                <w:highlight w:val="none"/>
                <w:u w:val="none"/>
              </w:rPr>
            </w:pPr>
            <w:r>
              <w:rPr>
                <w:rFonts w:hint="eastAsia" w:ascii="Arial" w:hAnsi="Arial" w:cs="Arial"/>
                <w:i w:val="0"/>
                <w:iCs w:val="0"/>
                <w:color w:val="000000"/>
                <w:kern w:val="0"/>
                <w:sz w:val="11"/>
                <w:szCs w:val="11"/>
                <w:highlight w:val="none"/>
                <w:u w:val="none"/>
                <w:lang w:val="en-US" w:eastAsia="zh-CN" w:bidi="ar"/>
              </w:rPr>
              <w:t>2,242.33</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4"/>
                <w:szCs w:val="4"/>
                <w:highlight w:val="none"/>
                <w:u w:val="none"/>
              </w:rPr>
            </w:pPr>
            <w:r>
              <w:rPr>
                <w:rFonts w:hint="default" w:ascii="Arial" w:hAnsi="Arial" w:eastAsia="宋体" w:cs="Arial"/>
                <w:i w:val="0"/>
                <w:iCs w:val="0"/>
                <w:color w:val="000000"/>
                <w:kern w:val="0"/>
                <w:sz w:val="6"/>
                <w:szCs w:val="6"/>
                <w:highlight w:val="none"/>
                <w:u w:val="none"/>
                <w:lang w:val="en-US" w:eastAsia="zh-CN" w:bidi="ar"/>
              </w:rPr>
              <w:t>0.00</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4"/>
                <w:szCs w:val="4"/>
                <w:highlight w:val="none"/>
                <w:u w:val="none"/>
              </w:rPr>
            </w:pPr>
            <w:r>
              <w:rPr>
                <w:rFonts w:hint="default" w:ascii="Arial" w:hAnsi="Arial" w:eastAsia="宋体" w:cs="Arial"/>
                <w:i w:val="0"/>
                <w:iCs w:val="0"/>
                <w:color w:val="000000"/>
                <w:kern w:val="0"/>
                <w:sz w:val="11"/>
                <w:szCs w:val="11"/>
                <w:highlight w:val="none"/>
                <w:u w:val="none"/>
                <w:lang w:val="en-US" w:eastAsia="zh-CN" w:bidi="ar"/>
              </w:rPr>
              <w:t>0.00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4"/>
                <w:szCs w:val="4"/>
                <w:highlight w:val="none"/>
                <w:u w:val="none"/>
              </w:rPr>
            </w:pPr>
            <w:r>
              <w:rPr>
                <w:rFonts w:hint="default" w:ascii="Arial" w:hAnsi="Arial" w:eastAsia="宋体" w:cs="Arial"/>
                <w:i w:val="0"/>
                <w:iCs w:val="0"/>
                <w:color w:val="000000"/>
                <w:kern w:val="0"/>
                <w:sz w:val="11"/>
                <w:szCs w:val="11"/>
                <w:highlight w:val="none"/>
                <w:u w:val="none"/>
                <w:lang w:val="en-US" w:eastAsia="zh-CN" w:bidi="ar"/>
              </w:rPr>
              <w:t>0.00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4"/>
                <w:szCs w:val="4"/>
                <w:highlight w:val="none"/>
                <w:u w:val="none"/>
              </w:rPr>
            </w:pPr>
            <w:r>
              <w:rPr>
                <w:rFonts w:hint="default" w:ascii="Arial" w:hAnsi="Arial" w:eastAsia="宋体" w:cs="Arial"/>
                <w:i w:val="0"/>
                <w:iCs w:val="0"/>
                <w:color w:val="000000"/>
                <w:kern w:val="0"/>
                <w:sz w:val="11"/>
                <w:szCs w:val="11"/>
                <w:highlight w:val="none"/>
                <w:u w:val="none"/>
                <w:lang w:val="en-US" w:eastAsia="zh-CN" w:bidi="ar"/>
              </w:rPr>
              <w:t>0.00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4"/>
                <w:szCs w:val="4"/>
                <w:highlight w:val="none"/>
                <w:u w:val="none"/>
              </w:rPr>
            </w:pPr>
            <w:r>
              <w:rPr>
                <w:rFonts w:hint="default" w:ascii="Arial" w:hAnsi="Arial" w:eastAsia="宋体" w:cs="Arial"/>
                <w:i w:val="0"/>
                <w:iCs w:val="0"/>
                <w:color w:val="000000"/>
                <w:kern w:val="0"/>
                <w:sz w:val="11"/>
                <w:szCs w:val="11"/>
                <w:highlight w:val="none"/>
                <w:u w:val="none"/>
                <w:lang w:val="en-US" w:eastAsia="zh-CN" w:bidi="ar"/>
              </w:rPr>
              <w:t>0.00</w:t>
            </w:r>
          </w:p>
        </w:tc>
      </w:tr>
    </w:tbl>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spacing w:line="360" w:lineRule="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三、支出总表</w:t>
      </w:r>
    </w:p>
    <w:p>
      <w:pPr>
        <w:widowControl/>
        <w:spacing w:line="360" w:lineRule="auto"/>
        <w:jc w:val="center"/>
        <w:rPr>
          <w:rFonts w:hint="eastAsia" w:ascii="宋体" w:hAnsi="Times New Roman" w:cs="宋体"/>
          <w:b/>
          <w:w w:val="95"/>
          <w:kern w:val="0"/>
          <w:sz w:val="24"/>
          <w:szCs w:val="24"/>
          <w:highlight w:val="none"/>
        </w:rPr>
      </w:pPr>
      <w:r>
        <w:rPr>
          <w:rFonts w:hint="eastAsia" w:ascii="宋体" w:hAnsi="Times New Roman" w:cs="宋体"/>
          <w:b/>
          <w:w w:val="95"/>
          <w:kern w:val="0"/>
          <w:sz w:val="24"/>
          <w:szCs w:val="24"/>
          <w:highlight w:val="none"/>
        </w:rPr>
        <w:t>支出总表</w:t>
      </w:r>
    </w:p>
    <w:p>
      <w:pPr>
        <w:pStyle w:val="3"/>
        <w:kinsoku w:val="0"/>
        <w:overflowPunct w:val="0"/>
        <w:ind w:left="2364"/>
        <w:jc w:val="right"/>
        <w:rPr>
          <w:rFonts w:hint="eastAsia" w:ascii="仿宋" w:hAnsi="仿宋" w:eastAsia="仿宋" w:cs="仿宋"/>
          <w:bCs/>
          <w:color w:val="000000"/>
          <w:sz w:val="32"/>
          <w:szCs w:val="32"/>
          <w:highlight w:val="none"/>
        </w:rPr>
      </w:pPr>
      <w:r>
        <w:rPr>
          <w:rFonts w:hint="eastAsia"/>
          <w:w w:val="95"/>
          <w:sz w:val="20"/>
          <w:szCs w:val="20"/>
          <w:highlight w:val="none"/>
        </w:rPr>
        <w:t>单位：万元</w:t>
      </w:r>
    </w:p>
    <w:tbl>
      <w:tblPr>
        <w:tblStyle w:val="4"/>
        <w:tblW w:w="98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6"/>
        <w:gridCol w:w="1107"/>
        <w:gridCol w:w="1619"/>
        <w:gridCol w:w="1234"/>
        <w:gridCol w:w="1107"/>
        <w:gridCol w:w="1234"/>
        <w:gridCol w:w="891"/>
        <w:gridCol w:w="774"/>
        <w:gridCol w:w="1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序号</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科目编码</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功能分类科目名称</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合计</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基本支出</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项目支出</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事业单位经营支出</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上缴上级支出</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合计</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65,994.14</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2,320.18</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63,673.96</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208</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社会保障和就业支出</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65,622.39</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1,948.43</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sz w:val="20"/>
                <w:szCs w:val="20"/>
                <w:highlight w:val="none"/>
                <w:u w:val="none"/>
                <w:lang w:val="en-US" w:eastAsia="zh-CN"/>
              </w:rPr>
              <w:t>63,673.96</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20805</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行政事业单位养老支出</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217.27</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217.27</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4</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2080502</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 xml:space="preserve">  事业单位离退休</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1.54</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1.54</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0.00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0.00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5</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2080505</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机关事业单位基本养老保险缴费支出</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215.44</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215.44</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6</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2080506</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00" w:firstLineChars="200"/>
              <w:jc w:val="left"/>
              <w:textAlignment w:val="center"/>
              <w:rPr>
                <w:rFonts w:hint="default" w:ascii="Arial" w:hAnsi="Arial" w:eastAsia="宋体" w:cs="Arial"/>
                <w:i w:val="0"/>
                <w:iCs w:val="0"/>
                <w:color w:val="000000"/>
                <w:kern w:val="0"/>
                <w:sz w:val="20"/>
                <w:szCs w:val="20"/>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机关事业单位</w:t>
            </w:r>
            <w:r>
              <w:rPr>
                <w:rFonts w:hint="eastAsia" w:ascii="Arial" w:hAnsi="Arial" w:cs="Arial"/>
                <w:i w:val="0"/>
                <w:iCs w:val="0"/>
                <w:color w:val="000000"/>
                <w:kern w:val="0"/>
                <w:sz w:val="20"/>
                <w:szCs w:val="20"/>
                <w:highlight w:val="none"/>
                <w:u w:val="none"/>
                <w:lang w:val="en-US" w:eastAsia="zh-CN" w:bidi="ar"/>
              </w:rPr>
              <w:t>职业年金</w:t>
            </w:r>
            <w:r>
              <w:rPr>
                <w:rFonts w:hint="default" w:ascii="Arial" w:hAnsi="Arial" w:eastAsia="宋体" w:cs="Arial"/>
                <w:i w:val="0"/>
                <w:iCs w:val="0"/>
                <w:color w:val="000000"/>
                <w:kern w:val="0"/>
                <w:sz w:val="20"/>
                <w:szCs w:val="20"/>
                <w:highlight w:val="none"/>
                <w:u w:val="none"/>
                <w:lang w:val="en-US" w:eastAsia="zh-CN" w:bidi="ar"/>
              </w:rPr>
              <w:t>缴费支出</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0.29</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0.29</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0.00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0.00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5</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20809</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退役安置</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65,405.12</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1,731.16</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sz w:val="20"/>
                <w:szCs w:val="20"/>
                <w:highlight w:val="none"/>
                <w:u w:val="none"/>
                <w:lang w:val="en-US" w:eastAsia="zh-CN"/>
              </w:rPr>
              <w:t>63,673.96</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6</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2080902</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军队移交政府的离退休人员安置</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63,323.80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63,323.80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7</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2080903</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军队移交政府离退休干部管理机构</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sz w:val="20"/>
                <w:szCs w:val="20"/>
                <w:highlight w:val="none"/>
                <w:u w:val="none"/>
                <w:lang w:val="en-US" w:eastAsia="zh-CN"/>
              </w:rPr>
              <w:t>2,081.32</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sz w:val="20"/>
                <w:szCs w:val="20"/>
                <w:highlight w:val="none"/>
                <w:u w:val="none"/>
                <w:lang w:val="en-US" w:eastAsia="zh-CN"/>
              </w:rPr>
              <w:t>1,731.16</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350.16</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8</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210</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卫生健康支出</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154.00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154.00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9</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21011</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行政事业单位医疗</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154.00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
              </w:rPr>
            </w:pPr>
            <w:r>
              <w:rPr>
                <w:rFonts w:hint="eastAsia" w:ascii="Arial" w:hAnsi="Arial" w:cs="Arial"/>
                <w:i w:val="0"/>
                <w:iCs w:val="0"/>
                <w:color w:val="000000"/>
                <w:kern w:val="0"/>
                <w:sz w:val="20"/>
                <w:szCs w:val="20"/>
                <w:highlight w:val="none"/>
                <w:u w:val="none"/>
                <w:lang w:val="en-US" w:eastAsia="zh-CN" w:bidi="ar"/>
              </w:rPr>
              <w:t>154.00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2101102</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事业单位医疗</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94.92</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94.92</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11</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2101103</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公务员医疗补助</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59.08</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59.08</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12</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221</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住房保障支出</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217.75</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217.75</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13</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22102</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住房改革支出</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217.75</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217.75</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14</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2210201</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住房公积金</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
              </w:rPr>
            </w:pPr>
            <w:r>
              <w:rPr>
                <w:rFonts w:hint="eastAsia" w:ascii="Arial" w:hAnsi="Arial" w:cs="Arial"/>
                <w:i w:val="0"/>
                <w:iCs w:val="0"/>
                <w:color w:val="000000"/>
                <w:kern w:val="0"/>
                <w:sz w:val="20"/>
                <w:szCs w:val="20"/>
                <w:highlight w:val="none"/>
                <w:u w:val="none"/>
                <w:lang w:val="en-US" w:eastAsia="zh-CN" w:bidi="ar"/>
              </w:rPr>
              <w:t>217.75</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217.75</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r>
    </w:tbl>
    <w:p>
      <w:pPr>
        <w:spacing w:line="360" w:lineRule="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四、财政拨款收支总表</w:t>
      </w:r>
    </w:p>
    <w:p>
      <w:pPr>
        <w:widowControl/>
        <w:spacing w:line="360" w:lineRule="auto"/>
        <w:jc w:val="left"/>
        <w:rPr>
          <w:rFonts w:hint="eastAsia" w:ascii="宋体" w:hAnsi="Times New Roman" w:cs="宋体"/>
          <w:b/>
          <w:w w:val="95"/>
          <w:kern w:val="0"/>
          <w:sz w:val="24"/>
          <w:szCs w:val="24"/>
          <w:highlight w:val="none"/>
        </w:rPr>
      </w:pPr>
    </w:p>
    <w:p>
      <w:pPr>
        <w:pStyle w:val="6"/>
        <w:kinsoku w:val="0"/>
        <w:overflowPunct w:val="0"/>
        <w:spacing w:before="1" w:line="240" w:lineRule="auto"/>
        <w:ind w:left="2852"/>
        <w:outlineLvl w:val="9"/>
        <w:rPr>
          <w:rFonts w:ascii="宋体" w:eastAsia="宋体" w:cs="宋体"/>
          <w:b/>
          <w:w w:val="95"/>
          <w:sz w:val="24"/>
          <w:szCs w:val="24"/>
          <w:highlight w:val="none"/>
        </w:rPr>
      </w:pPr>
      <w:r>
        <w:rPr>
          <w:rFonts w:hint="eastAsia" w:ascii="宋体" w:eastAsia="宋体" w:cs="宋体"/>
          <w:b/>
          <w:w w:val="95"/>
          <w:sz w:val="24"/>
          <w:szCs w:val="24"/>
          <w:highlight w:val="none"/>
        </w:rPr>
        <w:t>财政拨款收支总表</w:t>
      </w:r>
    </w:p>
    <w:p>
      <w:pPr>
        <w:pStyle w:val="3"/>
        <w:kinsoku w:val="0"/>
        <w:overflowPunct w:val="0"/>
        <w:ind w:left="2364"/>
        <w:jc w:val="right"/>
        <w:rPr>
          <w:rFonts w:hint="eastAsia" w:eastAsia="宋体"/>
          <w:highlight w:val="none"/>
          <w:lang w:val="en-US" w:eastAsia="zh-CN"/>
        </w:rPr>
      </w:pPr>
      <w:r>
        <w:rPr>
          <w:rFonts w:hint="eastAsia"/>
          <w:w w:val="95"/>
          <w:sz w:val="20"/>
          <w:szCs w:val="20"/>
          <w:highlight w:val="none"/>
        </w:rPr>
        <w:t>单位：万元</w:t>
      </w:r>
    </w:p>
    <w:tbl>
      <w:tblPr>
        <w:tblStyle w:val="4"/>
        <w:tblW w:w="93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1"/>
        <w:gridCol w:w="783"/>
        <w:gridCol w:w="1234"/>
        <w:gridCol w:w="1234"/>
        <w:gridCol w:w="1148"/>
        <w:gridCol w:w="784"/>
        <w:gridCol w:w="1234"/>
        <w:gridCol w:w="1234"/>
        <w:gridCol w:w="11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序号</w:t>
            </w:r>
          </w:p>
        </w:tc>
        <w:tc>
          <w:tcPr>
            <w:tcW w:w="4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收                             入</w:t>
            </w:r>
          </w:p>
        </w:tc>
        <w:tc>
          <w:tcPr>
            <w:tcW w:w="44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项                   目</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202</w:t>
            </w:r>
            <w:r>
              <w:rPr>
                <w:rFonts w:hint="eastAsia" w:ascii="Arial" w:hAnsi="Arial" w:cs="Arial"/>
                <w:b/>
                <w:bCs/>
                <w:i w:val="0"/>
                <w:iCs w:val="0"/>
                <w:color w:val="000000"/>
                <w:kern w:val="0"/>
                <w:sz w:val="20"/>
                <w:szCs w:val="20"/>
                <w:highlight w:val="none"/>
                <w:u w:val="none"/>
                <w:lang w:val="en-US" w:eastAsia="zh-CN" w:bidi="ar"/>
              </w:rPr>
              <w:t>3</w:t>
            </w:r>
            <w:r>
              <w:rPr>
                <w:rFonts w:hint="default" w:ascii="Arial" w:hAnsi="Arial" w:eastAsia="宋体" w:cs="Arial"/>
                <w:b/>
                <w:bCs/>
                <w:i w:val="0"/>
                <w:iCs w:val="0"/>
                <w:color w:val="000000"/>
                <w:kern w:val="0"/>
                <w:sz w:val="20"/>
                <w:szCs w:val="20"/>
                <w:highlight w:val="none"/>
                <w:u w:val="none"/>
                <w:lang w:val="en-US" w:eastAsia="zh-CN" w:bidi="ar"/>
              </w:rPr>
              <w:t>年预算数</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当年预算</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上年结转</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项                目</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202</w:t>
            </w:r>
            <w:r>
              <w:rPr>
                <w:rFonts w:hint="eastAsia" w:ascii="Arial" w:hAnsi="Arial" w:cs="Arial"/>
                <w:b/>
                <w:bCs/>
                <w:i w:val="0"/>
                <w:iCs w:val="0"/>
                <w:color w:val="000000"/>
                <w:kern w:val="0"/>
                <w:sz w:val="20"/>
                <w:szCs w:val="20"/>
                <w:highlight w:val="none"/>
                <w:u w:val="none"/>
                <w:lang w:val="en-US" w:eastAsia="zh-CN" w:bidi="ar"/>
              </w:rPr>
              <w:t>3</w:t>
            </w:r>
            <w:r>
              <w:rPr>
                <w:rFonts w:hint="default" w:ascii="Arial" w:hAnsi="Arial" w:eastAsia="宋体" w:cs="Arial"/>
                <w:b/>
                <w:bCs/>
                <w:i w:val="0"/>
                <w:iCs w:val="0"/>
                <w:color w:val="000000"/>
                <w:kern w:val="0"/>
                <w:sz w:val="20"/>
                <w:szCs w:val="20"/>
                <w:highlight w:val="none"/>
                <w:u w:val="none"/>
                <w:lang w:val="en-US" w:eastAsia="zh-CN" w:bidi="ar"/>
              </w:rPr>
              <w:t>年预算数</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当年预算</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一、本年收入</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65,994.14</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63,751.81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2,242.33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一、本年支出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65,994.14</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63,751.81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2,242.33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一般公共预算拨款</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65,994.14</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63,751.81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2,242.33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一、一般公共服务支出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政府性基金预算拨款</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二、外交支出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国有资本经营预算拨款</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三、国防支出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四、公共安全支出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五、教育支出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六、科学技术支出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七、文化旅游体育与传媒支出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八、社会保障和就业支出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65,622.39</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63,380.07</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2,242.32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九、社会保险基金支出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十、卫生健康支出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default" w:ascii="Arial" w:hAnsi="Arial" w:eastAsia="宋体" w:cs="Arial"/>
                <w:i w:val="0"/>
                <w:iCs w:val="0"/>
                <w:color w:val="000000"/>
                <w:kern w:val="0"/>
                <w:sz w:val="20"/>
                <w:szCs w:val="20"/>
                <w:highlight w:val="none"/>
                <w:u w:val="none"/>
                <w:lang w:val="en-US" w:eastAsia="zh-CN" w:bidi="ar"/>
              </w:rPr>
              <w:t>1</w:t>
            </w:r>
            <w:r>
              <w:rPr>
                <w:rFonts w:hint="eastAsia" w:ascii="Arial" w:hAnsi="Arial" w:cs="Arial"/>
                <w:i w:val="0"/>
                <w:iCs w:val="0"/>
                <w:color w:val="000000"/>
                <w:kern w:val="0"/>
                <w:sz w:val="20"/>
                <w:szCs w:val="20"/>
                <w:highlight w:val="none"/>
                <w:u w:val="none"/>
                <w:lang w:val="en-US" w:eastAsia="zh-CN" w:bidi="ar"/>
              </w:rPr>
              <w:t>54.00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default" w:ascii="Arial" w:hAnsi="Arial" w:eastAsia="宋体" w:cs="Arial"/>
                <w:i w:val="0"/>
                <w:iCs w:val="0"/>
                <w:color w:val="000000"/>
                <w:kern w:val="0"/>
                <w:sz w:val="20"/>
                <w:szCs w:val="20"/>
                <w:highlight w:val="none"/>
                <w:u w:val="none"/>
                <w:lang w:val="en-US" w:eastAsia="zh-CN" w:bidi="ar"/>
              </w:rPr>
              <w:t>1</w:t>
            </w:r>
            <w:r>
              <w:rPr>
                <w:rFonts w:hint="eastAsia" w:ascii="Arial" w:hAnsi="Arial" w:cs="Arial"/>
                <w:i w:val="0"/>
                <w:iCs w:val="0"/>
                <w:color w:val="000000"/>
                <w:kern w:val="0"/>
                <w:sz w:val="20"/>
                <w:szCs w:val="20"/>
                <w:highlight w:val="none"/>
                <w:u w:val="none"/>
                <w:lang w:val="en-US" w:eastAsia="zh-CN" w:bidi="ar"/>
              </w:rPr>
              <w:t>54.00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十一、节能环保支出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十二、城乡社区支出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十三、农林水支出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十四、交通运输支出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十五、资源勘探工业信息等支出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十六、商业服务业等支出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十七、金融支出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十八、援助其他地区支出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十九、自然资源海洋气象等支出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二十、住房保障支出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217.75</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217.75</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二十一、粮油物资储备支出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二、上年结转</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二十二、国有资本经营预算支出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一般公共预算拨款</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二十三、灾害防治及应急管理支出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政府性基金预算拨款</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二十四、其他支出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国有资本经营预算拨款</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二、结转下年支出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收 入 总 计</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65,994.14</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63,751.81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2,242.33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支 出 总 计</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kern w:val="0"/>
                <w:sz w:val="20"/>
                <w:szCs w:val="20"/>
                <w:highlight w:val="none"/>
                <w:u w:val="none"/>
                <w:lang w:val="en-US" w:eastAsia="zh-CN" w:bidi="ar"/>
              </w:rPr>
              <w:t>65,994.14</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63,751.81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2,242.33</w:t>
            </w:r>
          </w:p>
        </w:tc>
      </w:tr>
    </w:tbl>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spacing w:line="360" w:lineRule="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val="en-US" w:eastAsia="zh-CN"/>
        </w:rPr>
        <w:t>五、本年</w:t>
      </w:r>
      <w:r>
        <w:rPr>
          <w:rFonts w:hint="eastAsia" w:ascii="仿宋_GB2312" w:hAnsi="仿宋" w:eastAsia="仿宋_GB2312" w:cs="仿宋_GB2312"/>
          <w:sz w:val="32"/>
          <w:szCs w:val="32"/>
          <w:highlight w:val="none"/>
          <w:lang w:eastAsia="zh-CN"/>
        </w:rPr>
        <w:t>一般公共预算支出表</w:t>
      </w:r>
    </w:p>
    <w:p>
      <w:pPr>
        <w:pStyle w:val="6"/>
        <w:kinsoku w:val="0"/>
        <w:overflowPunct w:val="0"/>
        <w:spacing w:before="1" w:line="240" w:lineRule="auto"/>
        <w:ind w:left="2852"/>
        <w:outlineLvl w:val="9"/>
        <w:rPr>
          <w:rFonts w:hint="eastAsia" w:ascii="宋体" w:eastAsia="宋体" w:cs="宋体"/>
          <w:b/>
          <w:w w:val="95"/>
          <w:sz w:val="24"/>
          <w:szCs w:val="24"/>
          <w:highlight w:val="none"/>
        </w:rPr>
      </w:pPr>
      <w:r>
        <w:rPr>
          <w:rFonts w:hint="eastAsia" w:ascii="宋体" w:eastAsia="宋体" w:cs="宋体"/>
          <w:b/>
          <w:w w:val="95"/>
          <w:sz w:val="24"/>
          <w:szCs w:val="24"/>
          <w:highlight w:val="none"/>
          <w:lang w:eastAsia="zh-CN"/>
        </w:rPr>
        <w:t>本年</w:t>
      </w:r>
      <w:r>
        <w:rPr>
          <w:rFonts w:hint="eastAsia" w:ascii="宋体" w:eastAsia="宋体" w:cs="宋体"/>
          <w:b/>
          <w:w w:val="95"/>
          <w:sz w:val="24"/>
          <w:szCs w:val="24"/>
          <w:highlight w:val="none"/>
        </w:rPr>
        <w:t>一般公共预算支出表</w:t>
      </w:r>
    </w:p>
    <w:p>
      <w:pPr>
        <w:pStyle w:val="3"/>
        <w:kinsoku w:val="0"/>
        <w:overflowPunct w:val="0"/>
        <w:ind w:left="2364"/>
        <w:jc w:val="right"/>
        <w:rPr>
          <w:rFonts w:hint="eastAsia" w:ascii="仿宋" w:hAnsi="仿宋" w:eastAsia="仿宋" w:cs="仿宋"/>
          <w:bCs/>
          <w:color w:val="000000"/>
          <w:sz w:val="32"/>
          <w:szCs w:val="32"/>
          <w:highlight w:val="none"/>
        </w:rPr>
      </w:pPr>
      <w:r>
        <w:rPr>
          <w:rFonts w:hint="eastAsia"/>
          <w:w w:val="95"/>
          <w:sz w:val="20"/>
          <w:szCs w:val="20"/>
          <w:highlight w:val="none"/>
        </w:rPr>
        <w:t>单位：万元</w:t>
      </w:r>
    </w:p>
    <w:tbl>
      <w:tblPr>
        <w:tblStyle w:val="4"/>
        <w:tblW w:w="90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0"/>
        <w:gridCol w:w="1107"/>
        <w:gridCol w:w="1439"/>
        <w:gridCol w:w="1260"/>
        <w:gridCol w:w="1170"/>
        <w:gridCol w:w="1150"/>
        <w:gridCol w:w="1150"/>
        <w:gridCol w:w="1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序号</w:t>
            </w:r>
          </w:p>
        </w:tc>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科目编码</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功能分类科目名称</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合计</w:t>
            </w:r>
          </w:p>
        </w:tc>
        <w:tc>
          <w:tcPr>
            <w:tcW w:w="34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基本支出</w:t>
            </w:r>
          </w:p>
        </w:tc>
        <w:tc>
          <w:tcPr>
            <w:tcW w:w="12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小计</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人员经费</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公用经费</w:t>
            </w: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合计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65,994.14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2,320.18</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2,001.64</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318.54</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63</w:t>
            </w:r>
            <w:r>
              <w:rPr>
                <w:rFonts w:hint="default" w:ascii="Arial" w:hAnsi="Arial" w:eastAsia="宋体" w:cs="Arial"/>
                <w:i w:val="0"/>
                <w:iCs w:val="0"/>
                <w:color w:val="000000"/>
                <w:kern w:val="0"/>
                <w:sz w:val="20"/>
                <w:szCs w:val="20"/>
                <w:highlight w:val="none"/>
                <w:u w:val="none"/>
                <w:lang w:val="en-US" w:eastAsia="zh-CN" w:bidi="ar"/>
              </w:rPr>
              <w:t>,</w:t>
            </w:r>
            <w:r>
              <w:rPr>
                <w:rFonts w:hint="eastAsia" w:ascii="Arial" w:hAnsi="Arial" w:cs="Arial"/>
                <w:i w:val="0"/>
                <w:iCs w:val="0"/>
                <w:color w:val="000000"/>
                <w:kern w:val="0"/>
                <w:sz w:val="20"/>
                <w:szCs w:val="20"/>
                <w:highlight w:val="none"/>
                <w:u w:val="none"/>
                <w:lang w:val="en-US" w:eastAsia="zh-CN" w:bidi="ar"/>
              </w:rPr>
              <w:t>673.96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208</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社会保障和就业支出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65,622.39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1,948.43</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1,629.89</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318.54</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63</w:t>
            </w:r>
            <w:r>
              <w:rPr>
                <w:rFonts w:hint="default" w:ascii="Arial" w:hAnsi="Arial" w:eastAsia="宋体" w:cs="Arial"/>
                <w:i w:val="0"/>
                <w:iCs w:val="0"/>
                <w:color w:val="000000"/>
                <w:kern w:val="0"/>
                <w:sz w:val="20"/>
                <w:szCs w:val="20"/>
                <w:highlight w:val="none"/>
                <w:u w:val="none"/>
                <w:lang w:val="en-US" w:eastAsia="zh-CN" w:bidi="ar"/>
              </w:rPr>
              <w:t>,</w:t>
            </w:r>
            <w:r>
              <w:rPr>
                <w:rFonts w:hint="eastAsia" w:ascii="Arial" w:hAnsi="Arial" w:cs="Arial"/>
                <w:i w:val="0"/>
                <w:iCs w:val="0"/>
                <w:color w:val="000000"/>
                <w:kern w:val="0"/>
                <w:sz w:val="20"/>
                <w:szCs w:val="20"/>
                <w:highlight w:val="none"/>
                <w:u w:val="none"/>
                <w:lang w:val="en-US" w:eastAsia="zh-CN" w:bidi="ar"/>
              </w:rPr>
              <w:t>673.96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20805</w:t>
            </w:r>
            <w:r>
              <w:rPr>
                <w:rFonts w:hint="default" w:ascii="Arial" w:hAnsi="Arial" w:eastAsia="宋体" w:cs="Arial"/>
                <w:i w:val="0"/>
                <w:iCs w:val="0"/>
                <w:color w:val="000000"/>
                <w:kern w:val="0"/>
                <w:sz w:val="20"/>
                <w:szCs w:val="20"/>
                <w:highlight w:val="none"/>
                <w:u w:val="none"/>
                <w:lang w:val="en-US" w:eastAsia="zh-CN" w:bidi="ar"/>
              </w:rPr>
              <w:t>　</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行政事业单位养老支出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217.27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217.27</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217.27</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0.00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0</w:t>
            </w:r>
            <w:r>
              <w:rPr>
                <w:rFonts w:hint="default" w:ascii="Arial" w:hAnsi="Arial" w:eastAsia="宋体" w:cs="Arial"/>
                <w:i w:val="0"/>
                <w:iCs w:val="0"/>
                <w:color w:val="000000"/>
                <w:kern w:val="0"/>
                <w:sz w:val="20"/>
                <w:szCs w:val="20"/>
                <w:highlight w:val="none"/>
                <w:u w:val="none"/>
                <w:lang w:val="en-US" w:eastAsia="zh-CN" w:bidi="ar"/>
              </w:rPr>
              <w:t>.</w:t>
            </w:r>
            <w:r>
              <w:rPr>
                <w:rFonts w:hint="eastAsia" w:ascii="Arial" w:hAnsi="Arial" w:cs="Arial"/>
                <w:i w:val="0"/>
                <w:iCs w:val="0"/>
                <w:color w:val="000000"/>
                <w:kern w:val="0"/>
                <w:sz w:val="20"/>
                <w:szCs w:val="20"/>
                <w:highlight w:val="none"/>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4</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2080502</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 xml:space="preserve">    事业单位离退休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1.53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1.53</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1.53</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0.00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5</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2080505</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机关事业单位基本养老保险缴费支出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215.45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215.45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215.45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6</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2080506</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00" w:firstLineChars="200"/>
              <w:jc w:val="left"/>
              <w:textAlignment w:val="center"/>
              <w:rPr>
                <w:rFonts w:hint="default" w:ascii="Arial" w:hAnsi="Arial" w:eastAsia="宋体" w:cs="Arial"/>
                <w:i w:val="0"/>
                <w:iCs w:val="0"/>
                <w:color w:val="000000"/>
                <w:kern w:val="0"/>
                <w:sz w:val="20"/>
                <w:szCs w:val="20"/>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机关事业单位</w:t>
            </w:r>
            <w:r>
              <w:rPr>
                <w:rFonts w:hint="eastAsia" w:ascii="Arial" w:hAnsi="Arial" w:cs="Arial"/>
                <w:i w:val="0"/>
                <w:iCs w:val="0"/>
                <w:color w:val="000000"/>
                <w:kern w:val="0"/>
                <w:sz w:val="20"/>
                <w:szCs w:val="20"/>
                <w:highlight w:val="none"/>
                <w:u w:val="none"/>
                <w:lang w:val="en-US" w:eastAsia="zh-CN" w:bidi="ar"/>
              </w:rPr>
              <w:t>职业年金</w:t>
            </w:r>
            <w:r>
              <w:rPr>
                <w:rFonts w:hint="default" w:ascii="Arial" w:hAnsi="Arial" w:eastAsia="宋体" w:cs="Arial"/>
                <w:i w:val="0"/>
                <w:iCs w:val="0"/>
                <w:color w:val="000000"/>
                <w:kern w:val="0"/>
                <w:sz w:val="20"/>
                <w:szCs w:val="20"/>
                <w:highlight w:val="none"/>
                <w:u w:val="none"/>
                <w:lang w:val="en-US" w:eastAsia="zh-CN" w:bidi="ar"/>
              </w:rPr>
              <w:t>缴费支出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0.29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0.29</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0.29</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kern w:val="0"/>
                <w:sz w:val="20"/>
                <w:szCs w:val="20"/>
                <w:highlight w:val="none"/>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7</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20809</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退役安置</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65,405.12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1,731.16</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1,412.62</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318.54</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63</w:t>
            </w:r>
            <w:r>
              <w:rPr>
                <w:rFonts w:hint="default" w:ascii="Arial" w:hAnsi="Arial" w:eastAsia="宋体" w:cs="Arial"/>
                <w:i w:val="0"/>
                <w:iCs w:val="0"/>
                <w:color w:val="000000"/>
                <w:kern w:val="0"/>
                <w:sz w:val="20"/>
                <w:szCs w:val="20"/>
                <w:highlight w:val="none"/>
                <w:u w:val="none"/>
                <w:lang w:val="en-US" w:eastAsia="zh-CN" w:bidi="ar"/>
              </w:rPr>
              <w:t>,</w:t>
            </w:r>
            <w:r>
              <w:rPr>
                <w:rFonts w:hint="eastAsia" w:ascii="Arial" w:hAnsi="Arial" w:cs="Arial"/>
                <w:i w:val="0"/>
                <w:iCs w:val="0"/>
                <w:color w:val="000000"/>
                <w:kern w:val="0"/>
                <w:sz w:val="20"/>
                <w:szCs w:val="20"/>
                <w:highlight w:val="none"/>
                <w:u w:val="none"/>
                <w:lang w:val="en-US" w:eastAsia="zh-CN" w:bidi="ar"/>
              </w:rPr>
              <w:t>673.96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8</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2080902</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军队移交政府的离退休人员安置</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63,323.80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63,323.80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9</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2080903</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军队移交政府离退休干部管理机构</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2,081.32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1,731.16</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1,412.62</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318.54</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350.16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210</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卫生健康支出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154.00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154.00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154.00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11</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default" w:ascii="Arial" w:hAnsi="Arial" w:eastAsia="宋体" w:cs="Arial"/>
                <w:i w:val="0"/>
                <w:iCs w:val="0"/>
                <w:color w:val="000000"/>
                <w:kern w:val="0"/>
                <w:sz w:val="20"/>
                <w:szCs w:val="20"/>
                <w:highlight w:val="none"/>
                <w:u w:val="none"/>
                <w:lang w:val="en-US" w:eastAsia="zh-CN" w:bidi="ar"/>
              </w:rPr>
              <w:t>　</w:t>
            </w:r>
            <w:r>
              <w:rPr>
                <w:rFonts w:hint="eastAsia" w:ascii="Arial" w:hAnsi="Arial" w:cs="Arial"/>
                <w:i w:val="0"/>
                <w:iCs w:val="0"/>
                <w:color w:val="000000"/>
                <w:kern w:val="0"/>
                <w:sz w:val="20"/>
                <w:szCs w:val="20"/>
                <w:highlight w:val="none"/>
                <w:u w:val="none"/>
                <w:lang w:val="en-US" w:eastAsia="zh-CN" w:bidi="ar"/>
              </w:rPr>
              <w:t>21011</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lef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行政事业单位医疗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154.00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154.00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154.00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12</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2101102</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事业单位医疗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94.92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94.92</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94.92</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w:t>
            </w:r>
            <w:r>
              <w:rPr>
                <w:rFonts w:hint="eastAsia" w:ascii="Arial" w:hAnsi="Arial" w:cs="Arial"/>
                <w:i w:val="0"/>
                <w:iCs w:val="0"/>
                <w:color w:val="000000"/>
                <w:kern w:val="0"/>
                <w:sz w:val="20"/>
                <w:szCs w:val="20"/>
                <w:highlight w:val="none"/>
                <w:u w:val="none"/>
                <w:lang w:val="en-US" w:eastAsia="zh-CN" w:bidi="ar"/>
              </w:rPr>
              <w:t>3</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2101103</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公务员医疗补助</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59.08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59.08</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59.08</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w:t>
            </w:r>
            <w:r>
              <w:rPr>
                <w:rFonts w:hint="eastAsia" w:ascii="Arial" w:hAnsi="Arial" w:cs="Arial"/>
                <w:i w:val="0"/>
                <w:iCs w:val="0"/>
                <w:color w:val="000000"/>
                <w:kern w:val="0"/>
                <w:sz w:val="20"/>
                <w:szCs w:val="20"/>
                <w:highlight w:val="none"/>
                <w:u w:val="none"/>
                <w:lang w:val="en-US" w:eastAsia="zh-CN" w:bidi="ar"/>
              </w:rPr>
              <w:t>4</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221</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住房保障支出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217.75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217.75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217.75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w:t>
            </w:r>
            <w:r>
              <w:rPr>
                <w:rFonts w:hint="eastAsia" w:ascii="Arial" w:hAnsi="Arial" w:cs="Arial"/>
                <w:i w:val="0"/>
                <w:iCs w:val="0"/>
                <w:color w:val="000000"/>
                <w:kern w:val="0"/>
                <w:sz w:val="20"/>
                <w:szCs w:val="20"/>
                <w:highlight w:val="none"/>
                <w:u w:val="none"/>
                <w:lang w:val="en-US" w:eastAsia="zh-CN" w:bidi="ar"/>
              </w:rPr>
              <w:t>5</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default" w:ascii="Arial" w:hAnsi="Arial" w:eastAsia="宋体" w:cs="Arial"/>
                <w:i w:val="0"/>
                <w:iCs w:val="0"/>
                <w:color w:val="000000"/>
                <w:kern w:val="0"/>
                <w:sz w:val="20"/>
                <w:szCs w:val="20"/>
                <w:highlight w:val="none"/>
                <w:u w:val="none"/>
                <w:lang w:val="en-US" w:eastAsia="zh-CN" w:bidi="ar"/>
              </w:rPr>
              <w:t>　</w:t>
            </w:r>
            <w:r>
              <w:rPr>
                <w:rFonts w:hint="eastAsia" w:ascii="Arial" w:hAnsi="Arial" w:cs="Arial"/>
                <w:i w:val="0"/>
                <w:iCs w:val="0"/>
                <w:color w:val="000000"/>
                <w:kern w:val="0"/>
                <w:sz w:val="20"/>
                <w:szCs w:val="20"/>
                <w:highlight w:val="none"/>
                <w:u w:val="none"/>
                <w:lang w:val="en-US" w:eastAsia="zh-CN" w:bidi="ar"/>
              </w:rPr>
              <w:t>22102</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住房</w:t>
            </w:r>
            <w:r>
              <w:rPr>
                <w:rFonts w:hint="eastAsia" w:ascii="Arial" w:hAnsi="Arial" w:cs="Arial"/>
                <w:i w:val="0"/>
                <w:iCs w:val="0"/>
                <w:color w:val="000000"/>
                <w:kern w:val="0"/>
                <w:sz w:val="20"/>
                <w:szCs w:val="20"/>
                <w:highlight w:val="none"/>
                <w:u w:val="none"/>
                <w:lang w:val="en-US" w:eastAsia="zh-CN" w:bidi="ar"/>
              </w:rPr>
              <w:t>改革</w:t>
            </w:r>
            <w:r>
              <w:rPr>
                <w:rFonts w:hint="default" w:ascii="Arial" w:hAnsi="Arial" w:eastAsia="宋体" w:cs="Arial"/>
                <w:i w:val="0"/>
                <w:iCs w:val="0"/>
                <w:color w:val="000000"/>
                <w:kern w:val="0"/>
                <w:sz w:val="20"/>
                <w:szCs w:val="20"/>
                <w:highlight w:val="none"/>
                <w:u w:val="none"/>
                <w:lang w:val="en-US" w:eastAsia="zh-CN" w:bidi="ar"/>
              </w:rPr>
              <w:t>支出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217.75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217.75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217.75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w:t>
            </w:r>
            <w:r>
              <w:rPr>
                <w:rFonts w:hint="eastAsia" w:ascii="Arial" w:hAnsi="Arial" w:cs="Arial"/>
                <w:i w:val="0"/>
                <w:iCs w:val="0"/>
                <w:color w:val="000000"/>
                <w:kern w:val="0"/>
                <w:sz w:val="20"/>
                <w:szCs w:val="20"/>
                <w:highlight w:val="none"/>
                <w:u w:val="none"/>
                <w:lang w:val="en-US" w:eastAsia="zh-CN" w:bidi="ar"/>
              </w:rPr>
              <w:t>6</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2210201</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住房公积金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217.75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217.75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217.75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bl>
    <w:p>
      <w:pPr>
        <w:rPr>
          <w:rFonts w:hint="eastAsia" w:eastAsia="宋体"/>
          <w:highlight w:val="none"/>
          <w:lang w:val="en-US" w:eastAsia="zh-CN"/>
        </w:rPr>
      </w:pPr>
    </w:p>
    <w:p>
      <w:pPr>
        <w:spacing w:line="360" w:lineRule="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六、本年一般公共预算基本支出表</w:t>
      </w:r>
    </w:p>
    <w:p>
      <w:pPr>
        <w:pStyle w:val="6"/>
        <w:kinsoku w:val="0"/>
        <w:overflowPunct w:val="0"/>
        <w:spacing w:before="1" w:line="240" w:lineRule="auto"/>
        <w:ind w:left="2852"/>
        <w:outlineLvl w:val="9"/>
        <w:rPr>
          <w:rFonts w:hint="eastAsia" w:ascii="宋体" w:eastAsia="宋体" w:cs="宋体"/>
          <w:b/>
          <w:w w:val="95"/>
          <w:sz w:val="24"/>
          <w:szCs w:val="24"/>
          <w:highlight w:val="none"/>
        </w:rPr>
      </w:pPr>
      <w:r>
        <w:rPr>
          <w:rFonts w:hint="eastAsia" w:ascii="宋体" w:eastAsia="宋体" w:cs="宋体"/>
          <w:b/>
          <w:w w:val="95"/>
          <w:sz w:val="24"/>
          <w:szCs w:val="24"/>
          <w:highlight w:val="none"/>
          <w:lang w:eastAsia="zh-CN"/>
        </w:rPr>
        <w:t>本年</w:t>
      </w:r>
      <w:r>
        <w:rPr>
          <w:rFonts w:hint="eastAsia" w:ascii="宋体" w:eastAsia="宋体" w:cs="宋体"/>
          <w:b/>
          <w:w w:val="95"/>
          <w:sz w:val="24"/>
          <w:szCs w:val="24"/>
          <w:highlight w:val="none"/>
        </w:rPr>
        <w:t>一般公共预算基本支出表</w:t>
      </w:r>
    </w:p>
    <w:p>
      <w:pPr>
        <w:pStyle w:val="3"/>
        <w:kinsoku w:val="0"/>
        <w:overflowPunct w:val="0"/>
        <w:ind w:left="2364"/>
        <w:jc w:val="right"/>
        <w:rPr>
          <w:rFonts w:hint="eastAsia" w:ascii="仿宋" w:hAnsi="仿宋" w:eastAsia="仿宋" w:cs="仿宋"/>
          <w:bCs/>
          <w:color w:val="000000"/>
          <w:sz w:val="32"/>
          <w:szCs w:val="32"/>
          <w:highlight w:val="none"/>
        </w:rPr>
      </w:pPr>
      <w:r>
        <w:rPr>
          <w:rFonts w:hint="eastAsia"/>
          <w:w w:val="95"/>
          <w:sz w:val="20"/>
          <w:szCs w:val="20"/>
          <w:highlight w:val="none"/>
        </w:rPr>
        <w:t>单位：万元</w:t>
      </w:r>
    </w:p>
    <w:tbl>
      <w:tblPr>
        <w:tblStyle w:val="4"/>
        <w:tblW w:w="830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0"/>
        <w:gridCol w:w="873"/>
        <w:gridCol w:w="2820"/>
        <w:gridCol w:w="1275"/>
        <w:gridCol w:w="1409"/>
        <w:gridCol w:w="13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序号</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科目编码</w:t>
            </w:r>
          </w:p>
        </w:tc>
        <w:tc>
          <w:tcPr>
            <w:tcW w:w="2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经济分类科目</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合计</w:t>
            </w:r>
          </w:p>
        </w:tc>
        <w:tc>
          <w:tcPr>
            <w:tcW w:w="14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人员经费</w:t>
            </w: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c>
          <w:tcPr>
            <w:tcW w:w="2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0"/>
                <w:szCs w:val="20"/>
                <w:highlight w:val="none"/>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合计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2,320.18</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2,001.64</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318.54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301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工资福利支出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1,955.85</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1,955.85</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30101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基本工资</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766.18</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766.18</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4</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30102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津贴补贴</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0.27</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0.27</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5</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30103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奖金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63.85</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63.85</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6</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30107</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绩效工资</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516.50</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516.50</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7</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30108</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机关事业单位基本养老保险缴费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215.44</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215.44</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8</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30110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职工基本医疗保险缴费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89.79</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89.79</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9</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30111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公务员医疗补助缴费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39.76</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39.76</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30112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其他社会保障缴费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16.90</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16.90</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11</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30113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住房公积金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217.75</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217.75</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12</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30199</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其他工资福利支出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default" w:ascii="Arial" w:hAnsi="Arial" w:eastAsia="宋体" w:cs="Arial"/>
                <w:i w:val="0"/>
                <w:iCs w:val="0"/>
                <w:color w:val="000000"/>
                <w:kern w:val="0"/>
                <w:sz w:val="20"/>
                <w:szCs w:val="20"/>
                <w:highlight w:val="none"/>
                <w:u w:val="none"/>
                <w:lang w:val="en-US" w:eastAsia="zh-CN" w:bidi="ar"/>
              </w:rPr>
              <w:t>2</w:t>
            </w:r>
            <w:r>
              <w:rPr>
                <w:rFonts w:hint="eastAsia" w:ascii="Arial" w:hAnsi="Arial" w:cs="Arial"/>
                <w:i w:val="0"/>
                <w:iCs w:val="0"/>
                <w:color w:val="000000"/>
                <w:kern w:val="0"/>
                <w:sz w:val="20"/>
                <w:szCs w:val="20"/>
                <w:highlight w:val="none"/>
                <w:u w:val="none"/>
                <w:lang w:val="en-US" w:eastAsia="zh-CN" w:bidi="ar"/>
              </w:rPr>
              <w:t>9.41</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default" w:ascii="Arial" w:hAnsi="Arial" w:eastAsia="宋体" w:cs="Arial"/>
                <w:i w:val="0"/>
                <w:iCs w:val="0"/>
                <w:color w:val="000000"/>
                <w:kern w:val="0"/>
                <w:sz w:val="20"/>
                <w:szCs w:val="20"/>
                <w:highlight w:val="none"/>
                <w:u w:val="none"/>
                <w:lang w:val="en-US" w:eastAsia="zh-CN" w:bidi="ar"/>
              </w:rPr>
              <w:t>2</w:t>
            </w:r>
            <w:r>
              <w:rPr>
                <w:rFonts w:hint="eastAsia" w:ascii="Arial" w:hAnsi="Arial" w:cs="Arial"/>
                <w:i w:val="0"/>
                <w:iCs w:val="0"/>
                <w:color w:val="000000"/>
                <w:kern w:val="0"/>
                <w:sz w:val="20"/>
                <w:szCs w:val="20"/>
                <w:highlight w:val="none"/>
                <w:u w:val="none"/>
                <w:lang w:val="en-US" w:eastAsia="zh-CN" w:bidi="ar"/>
              </w:rPr>
              <w:t>9.41</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13</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302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商品和服务支出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318.54</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318.54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14</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30201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办公费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sz w:val="20"/>
                <w:szCs w:val="20"/>
                <w:highlight w:val="none"/>
                <w:u w:val="none"/>
                <w:lang w:val="en-US" w:eastAsia="zh-CN"/>
              </w:rPr>
              <w:t>157.38</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157.38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15</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30216</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培训费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27.13</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16</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30217</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公务接待费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5.43</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17</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30228</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工会经费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35.82</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35.82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18</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30229</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福利费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44.78</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44.78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19</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30231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公务用车运行维护费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48</w:t>
            </w:r>
            <w:r>
              <w:rPr>
                <w:rFonts w:hint="default" w:ascii="Arial" w:hAnsi="Arial" w:eastAsia="宋体" w:cs="Arial"/>
                <w:i w:val="0"/>
                <w:iCs w:val="0"/>
                <w:color w:val="000000"/>
                <w:kern w:val="0"/>
                <w:sz w:val="20"/>
                <w:szCs w:val="20"/>
                <w:highlight w:val="none"/>
                <w:u w:val="none"/>
                <w:lang w:val="en-US" w:eastAsia="zh-CN" w:bidi="ar"/>
              </w:rPr>
              <w:t>.00</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48</w:t>
            </w:r>
            <w:r>
              <w:rPr>
                <w:rFonts w:hint="default" w:ascii="Arial" w:hAnsi="Arial" w:eastAsia="宋体" w:cs="Arial"/>
                <w:i w:val="0"/>
                <w:iCs w:val="0"/>
                <w:color w:val="000000"/>
                <w:kern w:val="0"/>
                <w:sz w:val="20"/>
                <w:szCs w:val="20"/>
                <w:highlight w:val="none"/>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2</w:t>
            </w:r>
            <w:r>
              <w:rPr>
                <w:rFonts w:hint="default" w:ascii="Arial" w:hAnsi="Arial" w:eastAsia="宋体" w:cs="Arial"/>
                <w:i w:val="0"/>
                <w:iCs w:val="0"/>
                <w:color w:val="000000"/>
                <w:kern w:val="0"/>
                <w:sz w:val="20"/>
                <w:szCs w:val="20"/>
                <w:highlight w:val="none"/>
                <w:u w:val="none"/>
                <w:lang w:val="en-US" w:eastAsia="zh-CN" w:bidi="ar"/>
              </w:rPr>
              <w:t>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303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对个人和家庭的补助</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45.79</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45.79</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21</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30302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退休费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19.85</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19.85</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22</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30307</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医疗费补助</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19.32</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19.32</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23</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30399</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其他对个人和家庭的补助</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6.62</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6.62</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bl>
    <w:p>
      <w:pPr>
        <w:widowControl/>
        <w:numPr>
          <w:ilvl w:val="0"/>
          <w:numId w:val="0"/>
        </w:numPr>
        <w:spacing w:line="360" w:lineRule="auto"/>
        <w:ind w:leftChars="0"/>
        <w:jc w:val="left"/>
        <w:rPr>
          <w:rFonts w:hint="eastAsia" w:ascii="仿宋" w:hAnsi="仿宋" w:eastAsia="仿宋" w:cs="仿宋"/>
          <w:bCs/>
          <w:color w:val="000000"/>
          <w:sz w:val="32"/>
          <w:szCs w:val="32"/>
          <w:highlight w:val="none"/>
        </w:rPr>
      </w:pPr>
    </w:p>
    <w:p>
      <w:pPr>
        <w:spacing w:line="360" w:lineRule="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七、本年一般公共预算“三公”经费支出表</w:t>
      </w:r>
    </w:p>
    <w:p>
      <w:pPr>
        <w:pStyle w:val="6"/>
        <w:kinsoku w:val="0"/>
        <w:overflowPunct w:val="0"/>
        <w:spacing w:line="619" w:lineRule="exact"/>
        <w:ind w:left="1612" w:firstLine="343" w:firstLineChars="150"/>
        <w:outlineLvl w:val="9"/>
        <w:rPr>
          <w:w w:val="95"/>
          <w:highlight w:val="none"/>
        </w:rPr>
      </w:pPr>
      <w:r>
        <w:rPr>
          <w:rFonts w:hint="eastAsia" w:ascii="宋体" w:eastAsia="宋体" w:cs="宋体"/>
          <w:b/>
          <w:w w:val="95"/>
          <w:sz w:val="24"/>
          <w:szCs w:val="24"/>
          <w:highlight w:val="none"/>
          <w:lang w:eastAsia="zh-CN"/>
        </w:rPr>
        <w:t>本年</w:t>
      </w:r>
      <w:r>
        <w:rPr>
          <w:rFonts w:hint="eastAsia" w:ascii="宋体" w:eastAsia="宋体" w:cs="宋体"/>
          <w:b/>
          <w:w w:val="95"/>
          <w:sz w:val="24"/>
          <w:szCs w:val="24"/>
          <w:highlight w:val="none"/>
        </w:rPr>
        <w:t>一般公共预算</w:t>
      </w:r>
      <w:r>
        <w:rPr>
          <w:rFonts w:ascii="宋体" w:eastAsia="宋体" w:cs="宋体"/>
          <w:b/>
          <w:w w:val="95"/>
          <w:sz w:val="24"/>
          <w:szCs w:val="24"/>
          <w:highlight w:val="none"/>
        </w:rPr>
        <w:t>“</w:t>
      </w:r>
      <w:r>
        <w:rPr>
          <w:rFonts w:hint="eastAsia" w:ascii="宋体" w:eastAsia="宋体" w:cs="宋体"/>
          <w:b/>
          <w:w w:val="95"/>
          <w:sz w:val="24"/>
          <w:szCs w:val="24"/>
          <w:highlight w:val="none"/>
        </w:rPr>
        <w:t>三公</w:t>
      </w:r>
      <w:r>
        <w:rPr>
          <w:rFonts w:ascii="宋体" w:eastAsia="宋体" w:cs="宋体"/>
          <w:b/>
          <w:w w:val="95"/>
          <w:sz w:val="24"/>
          <w:szCs w:val="24"/>
          <w:highlight w:val="none"/>
        </w:rPr>
        <w:t>”</w:t>
      </w:r>
      <w:r>
        <w:rPr>
          <w:rFonts w:hint="eastAsia" w:ascii="宋体" w:eastAsia="宋体" w:cs="宋体"/>
          <w:b/>
          <w:w w:val="95"/>
          <w:sz w:val="24"/>
          <w:szCs w:val="24"/>
          <w:highlight w:val="none"/>
        </w:rPr>
        <w:t>经费支出表</w:t>
      </w:r>
    </w:p>
    <w:p>
      <w:pPr>
        <w:pStyle w:val="3"/>
        <w:kinsoku w:val="0"/>
        <w:overflowPunct w:val="0"/>
        <w:ind w:left="2364"/>
        <w:jc w:val="right"/>
        <w:rPr>
          <w:rFonts w:hint="eastAsia" w:ascii="仿宋" w:hAnsi="仿宋" w:eastAsia="仿宋" w:cs="仿宋"/>
          <w:bCs/>
          <w:color w:val="000000"/>
          <w:sz w:val="32"/>
          <w:szCs w:val="32"/>
          <w:highlight w:val="none"/>
        </w:rPr>
      </w:pPr>
      <w:r>
        <w:rPr>
          <w:rFonts w:hint="eastAsia"/>
          <w:w w:val="95"/>
          <w:sz w:val="20"/>
          <w:szCs w:val="20"/>
          <w:highlight w:val="none"/>
        </w:rPr>
        <w:t>单位：万元</w:t>
      </w:r>
    </w:p>
    <w:tbl>
      <w:tblPr>
        <w:tblStyle w:val="4"/>
        <w:tblW w:w="92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6"/>
        <w:gridCol w:w="600"/>
        <w:gridCol w:w="622"/>
        <w:gridCol w:w="606"/>
        <w:gridCol w:w="735"/>
        <w:gridCol w:w="684"/>
        <w:gridCol w:w="713"/>
        <w:gridCol w:w="615"/>
        <w:gridCol w:w="705"/>
        <w:gridCol w:w="735"/>
        <w:gridCol w:w="507"/>
        <w:gridCol w:w="684"/>
        <w:gridCol w:w="654"/>
        <w:gridCol w:w="5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“三公”经费合计</w:t>
            </w:r>
          </w:p>
        </w:tc>
        <w:tc>
          <w:tcPr>
            <w:tcW w:w="18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因公出国（境）费</w:t>
            </w:r>
          </w:p>
        </w:tc>
        <w:tc>
          <w:tcPr>
            <w:tcW w:w="469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公务用车购置及运行费</w:t>
            </w:r>
          </w:p>
        </w:tc>
        <w:tc>
          <w:tcPr>
            <w:tcW w:w="19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小计</w:t>
            </w:r>
          </w:p>
        </w:tc>
        <w:tc>
          <w:tcPr>
            <w:tcW w:w="6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当年预算</w:t>
            </w: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上年结转</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小计</w:t>
            </w:r>
          </w:p>
        </w:tc>
        <w:tc>
          <w:tcPr>
            <w:tcW w:w="20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公务用车购置费</w:t>
            </w:r>
          </w:p>
        </w:tc>
        <w:tc>
          <w:tcPr>
            <w:tcW w:w="19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公务用车运行费</w:t>
            </w:r>
          </w:p>
        </w:tc>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小计</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当年预算</w:t>
            </w:r>
          </w:p>
        </w:tc>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小计</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当年预算</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上年结转</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小计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当年预算</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上年结转</w:t>
            </w: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76.59</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0.00</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0.00</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6"/>
                <w:szCs w:val="16"/>
                <w:highlight w:val="none"/>
                <w:u w:val="none"/>
                <w:lang w:val="en-US"/>
              </w:rPr>
            </w:pPr>
            <w:r>
              <w:rPr>
                <w:rFonts w:hint="eastAsia" w:ascii="Arial" w:hAnsi="Arial" w:cs="Arial"/>
                <w:i w:val="0"/>
                <w:iCs w:val="0"/>
                <w:color w:val="000000"/>
                <w:kern w:val="0"/>
                <w:sz w:val="16"/>
                <w:szCs w:val="16"/>
                <w:highlight w:val="none"/>
                <w:u w:val="none"/>
                <w:lang w:val="en-US" w:eastAsia="zh-CN" w:bidi="ar"/>
              </w:rPr>
              <w:t>71.16</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6"/>
                <w:szCs w:val="16"/>
                <w:highlight w:val="none"/>
                <w:u w:val="none"/>
                <w:lang w:val="en-US"/>
              </w:rPr>
            </w:pPr>
            <w:r>
              <w:rPr>
                <w:rFonts w:hint="eastAsia" w:ascii="Arial" w:hAnsi="Arial" w:cs="Arial"/>
                <w:i w:val="0"/>
                <w:iCs w:val="0"/>
                <w:color w:val="000000"/>
                <w:kern w:val="0"/>
                <w:sz w:val="16"/>
                <w:szCs w:val="16"/>
                <w:highlight w:val="none"/>
                <w:u w:val="none"/>
                <w:lang w:val="en-US" w:eastAsia="zh-CN" w:bidi="ar"/>
              </w:rPr>
              <w:t>23.16</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6"/>
                <w:szCs w:val="16"/>
                <w:highlight w:val="none"/>
                <w:u w:val="none"/>
                <w:lang w:val="en-US"/>
              </w:rPr>
            </w:pPr>
            <w:r>
              <w:rPr>
                <w:rFonts w:hint="eastAsia" w:ascii="Arial" w:hAnsi="Arial" w:cs="Arial"/>
                <w:i w:val="0"/>
                <w:iCs w:val="0"/>
                <w:color w:val="000000"/>
                <w:kern w:val="0"/>
                <w:sz w:val="16"/>
                <w:szCs w:val="16"/>
                <w:highlight w:val="none"/>
                <w:u w:val="none"/>
                <w:lang w:val="en-US" w:eastAsia="zh-CN" w:bidi="ar"/>
              </w:rPr>
              <w:t>23.16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6"/>
                <w:szCs w:val="16"/>
                <w:highlight w:val="none"/>
                <w:u w:val="none"/>
                <w:lang w:val="en-US"/>
              </w:rPr>
            </w:pPr>
            <w:r>
              <w:rPr>
                <w:rFonts w:hint="eastAsia" w:ascii="Arial" w:hAnsi="Arial" w:cs="Arial"/>
                <w:i w:val="0"/>
                <w:iCs w:val="0"/>
                <w:color w:val="000000"/>
                <w:kern w:val="0"/>
                <w:sz w:val="16"/>
                <w:szCs w:val="16"/>
                <w:highlight w:val="none"/>
                <w:u w:val="none"/>
                <w:lang w:val="en-US" w:eastAsia="zh-CN" w:bidi="ar"/>
              </w:rPr>
              <w:t>48.00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6"/>
                <w:szCs w:val="16"/>
                <w:highlight w:val="none"/>
                <w:u w:val="none"/>
                <w:lang w:val="en-US"/>
              </w:rPr>
            </w:pPr>
            <w:r>
              <w:rPr>
                <w:rFonts w:hint="eastAsia" w:ascii="Arial" w:hAnsi="Arial" w:cs="Arial"/>
                <w:i w:val="0"/>
                <w:iCs w:val="0"/>
                <w:color w:val="000000"/>
                <w:kern w:val="0"/>
                <w:sz w:val="16"/>
                <w:szCs w:val="16"/>
                <w:highlight w:val="none"/>
                <w:u w:val="none"/>
                <w:lang w:val="en-US" w:eastAsia="zh-CN" w:bidi="ar"/>
              </w:rPr>
              <w:t>48.00</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6"/>
                <w:szCs w:val="16"/>
                <w:highlight w:val="none"/>
                <w:u w:val="none"/>
              </w:rPr>
            </w:pPr>
            <w:r>
              <w:rPr>
                <w:rFonts w:hint="default" w:ascii="Arial" w:hAnsi="Arial" w:eastAsia="宋体" w:cs="Arial"/>
                <w:i w:val="0"/>
                <w:iCs w:val="0"/>
                <w:color w:val="000000"/>
                <w:kern w:val="0"/>
                <w:sz w:val="13"/>
                <w:szCs w:val="13"/>
                <w:highlight w:val="none"/>
                <w:u w:val="none"/>
                <w:lang w:val="en-US" w:eastAsia="zh-CN" w:bidi="ar"/>
              </w:rPr>
              <w:t>0.00</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6"/>
                <w:szCs w:val="16"/>
                <w:highlight w:val="none"/>
                <w:u w:val="none"/>
                <w:lang w:val="en-US"/>
              </w:rPr>
            </w:pPr>
            <w:r>
              <w:rPr>
                <w:rFonts w:hint="eastAsia" w:ascii="Arial" w:hAnsi="Arial" w:cs="Arial"/>
                <w:i w:val="0"/>
                <w:iCs w:val="0"/>
                <w:color w:val="000000"/>
                <w:kern w:val="0"/>
                <w:sz w:val="16"/>
                <w:szCs w:val="16"/>
                <w:highlight w:val="none"/>
                <w:u w:val="none"/>
                <w:lang w:val="en-US" w:eastAsia="zh-CN" w:bidi="ar"/>
              </w:rPr>
              <w:t>5.43</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6"/>
                <w:szCs w:val="16"/>
                <w:highlight w:val="none"/>
                <w:u w:val="none"/>
                <w:lang w:val="en-US"/>
              </w:rPr>
            </w:pPr>
            <w:r>
              <w:rPr>
                <w:rFonts w:hint="eastAsia" w:ascii="Arial" w:hAnsi="Arial" w:cs="Arial"/>
                <w:i w:val="0"/>
                <w:iCs w:val="0"/>
                <w:color w:val="000000"/>
                <w:kern w:val="0"/>
                <w:sz w:val="16"/>
                <w:szCs w:val="16"/>
                <w:highlight w:val="none"/>
                <w:u w:val="none"/>
                <w:lang w:val="en-US" w:eastAsia="zh-CN" w:bidi="ar"/>
              </w:rPr>
              <w:t>5.43</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6"/>
                <w:szCs w:val="16"/>
                <w:highlight w:val="none"/>
                <w:u w:val="none"/>
              </w:rPr>
            </w:pPr>
            <w:r>
              <w:rPr>
                <w:rFonts w:hint="default" w:ascii="Arial" w:hAnsi="Arial" w:eastAsia="宋体" w:cs="Arial"/>
                <w:i w:val="0"/>
                <w:iCs w:val="0"/>
                <w:color w:val="000000"/>
                <w:kern w:val="0"/>
                <w:sz w:val="15"/>
                <w:szCs w:val="15"/>
                <w:highlight w:val="none"/>
                <w:u w:val="none"/>
                <w:lang w:val="en-US" w:eastAsia="zh-CN" w:bidi="ar"/>
              </w:rPr>
              <w:t>0.00</w:t>
            </w:r>
          </w:p>
        </w:tc>
      </w:tr>
    </w:tbl>
    <w:p>
      <w:pPr>
        <w:widowControl/>
        <w:numPr>
          <w:ilvl w:val="0"/>
          <w:numId w:val="0"/>
        </w:numPr>
        <w:spacing w:line="360" w:lineRule="auto"/>
        <w:ind w:leftChars="0"/>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spacing w:line="360" w:lineRule="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八、本年政府性基金预算支出表</w:t>
      </w:r>
    </w:p>
    <w:p>
      <w:pPr>
        <w:widowControl/>
        <w:tabs>
          <w:tab w:val="left" w:pos="1370"/>
        </w:tabs>
        <w:spacing w:line="360" w:lineRule="auto"/>
        <w:jc w:val="center"/>
        <w:rPr>
          <w:rFonts w:ascii="宋体" w:cs="宋体"/>
          <w:b/>
          <w:w w:val="95"/>
          <w:sz w:val="24"/>
          <w:szCs w:val="24"/>
          <w:highlight w:val="none"/>
        </w:rPr>
      </w:pPr>
      <w:r>
        <w:rPr>
          <w:rFonts w:hint="eastAsia" w:ascii="宋体" w:cs="宋体"/>
          <w:b/>
          <w:w w:val="95"/>
          <w:sz w:val="24"/>
          <w:szCs w:val="24"/>
          <w:highlight w:val="none"/>
          <w:lang w:eastAsia="zh-CN"/>
        </w:rPr>
        <w:t>本年</w:t>
      </w:r>
      <w:r>
        <w:rPr>
          <w:rFonts w:hint="eastAsia" w:ascii="宋体" w:cs="宋体"/>
          <w:b/>
          <w:w w:val="95"/>
          <w:sz w:val="24"/>
          <w:szCs w:val="24"/>
          <w:highlight w:val="none"/>
        </w:rPr>
        <w:t>政府性基金预算支出表</w:t>
      </w:r>
    </w:p>
    <w:p>
      <w:pPr>
        <w:pStyle w:val="3"/>
        <w:kinsoku w:val="0"/>
        <w:overflowPunct w:val="0"/>
        <w:ind w:left="2364"/>
        <w:jc w:val="right"/>
        <w:rPr>
          <w:w w:val="95"/>
          <w:sz w:val="20"/>
          <w:szCs w:val="20"/>
          <w:highlight w:val="none"/>
        </w:rPr>
      </w:pPr>
      <w:r>
        <w:rPr>
          <w:rFonts w:hint="eastAsia"/>
          <w:w w:val="95"/>
          <w:sz w:val="20"/>
          <w:szCs w:val="20"/>
          <w:highlight w:val="none"/>
        </w:rPr>
        <w:t>单位：万元</w:t>
      </w:r>
    </w:p>
    <w:tbl>
      <w:tblPr>
        <w:tblStyle w:val="4"/>
        <w:tblW w:w="9072" w:type="dxa"/>
        <w:jc w:val="center"/>
        <w:tblLayout w:type="autofit"/>
        <w:tblCellMar>
          <w:top w:w="0" w:type="dxa"/>
          <w:left w:w="108" w:type="dxa"/>
          <w:bottom w:w="0" w:type="dxa"/>
          <w:right w:w="108" w:type="dxa"/>
        </w:tblCellMar>
      </w:tblPr>
      <w:tblGrid>
        <w:gridCol w:w="1083"/>
        <w:gridCol w:w="1083"/>
        <w:gridCol w:w="1083"/>
        <w:gridCol w:w="1941"/>
        <w:gridCol w:w="1941"/>
        <w:gridCol w:w="1941"/>
      </w:tblGrid>
      <w:tr>
        <w:tblPrEx>
          <w:tblCellMar>
            <w:top w:w="0" w:type="dxa"/>
            <w:left w:w="108" w:type="dxa"/>
            <w:bottom w:w="0" w:type="dxa"/>
            <w:right w:w="108" w:type="dxa"/>
          </w:tblCellMar>
        </w:tblPrEx>
        <w:trPr>
          <w:trHeight w:val="454" w:hRule="atLeast"/>
          <w:jc w:val="center"/>
        </w:trPr>
        <w:tc>
          <w:tcPr>
            <w:tcW w:w="108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Arial" w:hAnsi="Arial" w:cs="Arial"/>
                <w:b/>
                <w:bCs/>
                <w:kern w:val="0"/>
                <w:sz w:val="20"/>
                <w:szCs w:val="20"/>
                <w:highlight w:val="none"/>
              </w:rPr>
            </w:pPr>
            <w:r>
              <w:rPr>
                <w:rFonts w:ascii="Arial" w:hAnsi="Arial" w:cs="Arial"/>
                <w:b/>
                <w:bCs/>
                <w:kern w:val="0"/>
                <w:sz w:val="20"/>
                <w:szCs w:val="20"/>
                <w:highlight w:val="none"/>
              </w:rPr>
              <w:t>序号</w:t>
            </w:r>
          </w:p>
        </w:tc>
        <w:tc>
          <w:tcPr>
            <w:tcW w:w="108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Arial" w:hAnsi="Arial" w:cs="Arial"/>
                <w:b/>
                <w:bCs/>
                <w:kern w:val="0"/>
                <w:sz w:val="20"/>
                <w:szCs w:val="20"/>
                <w:highlight w:val="none"/>
              </w:rPr>
            </w:pPr>
            <w:r>
              <w:rPr>
                <w:rFonts w:ascii="Arial" w:hAnsi="Arial" w:cs="Arial"/>
                <w:b/>
                <w:bCs/>
                <w:kern w:val="0"/>
                <w:sz w:val="20"/>
                <w:szCs w:val="20"/>
                <w:highlight w:val="none"/>
              </w:rPr>
              <w:t>科目编码</w:t>
            </w:r>
          </w:p>
        </w:tc>
        <w:tc>
          <w:tcPr>
            <w:tcW w:w="108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Arial" w:hAnsi="Arial" w:cs="Arial"/>
                <w:b/>
                <w:bCs/>
                <w:kern w:val="0"/>
                <w:sz w:val="20"/>
                <w:szCs w:val="20"/>
                <w:highlight w:val="none"/>
              </w:rPr>
            </w:pPr>
            <w:r>
              <w:rPr>
                <w:rFonts w:ascii="Arial" w:hAnsi="Arial" w:cs="Arial"/>
                <w:b/>
                <w:bCs/>
                <w:kern w:val="0"/>
                <w:sz w:val="20"/>
                <w:szCs w:val="20"/>
                <w:highlight w:val="none"/>
              </w:rPr>
              <w:t>功能分类科目名称</w:t>
            </w:r>
          </w:p>
        </w:tc>
        <w:tc>
          <w:tcPr>
            <w:tcW w:w="5823" w:type="dxa"/>
            <w:gridSpan w:val="3"/>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rFonts w:ascii="Arial" w:hAnsi="Arial" w:cs="Arial"/>
                <w:b/>
                <w:bCs/>
                <w:kern w:val="0"/>
                <w:sz w:val="20"/>
                <w:szCs w:val="20"/>
                <w:highlight w:val="none"/>
              </w:rPr>
            </w:pPr>
            <w:r>
              <w:rPr>
                <w:rFonts w:ascii="Arial" w:hAnsi="Arial" w:cs="Arial"/>
                <w:b/>
                <w:bCs/>
                <w:kern w:val="0"/>
                <w:sz w:val="20"/>
                <w:szCs w:val="20"/>
                <w:highlight w:val="none"/>
              </w:rPr>
              <w:t>本年政府性基金预算支出</w:t>
            </w:r>
          </w:p>
        </w:tc>
      </w:tr>
      <w:tr>
        <w:tblPrEx>
          <w:tblCellMar>
            <w:top w:w="0" w:type="dxa"/>
            <w:left w:w="108" w:type="dxa"/>
            <w:bottom w:w="0" w:type="dxa"/>
            <w:right w:w="108" w:type="dxa"/>
          </w:tblCellMar>
        </w:tblPrEx>
        <w:trPr>
          <w:trHeight w:val="454" w:hRule="atLeast"/>
          <w:jc w:val="center"/>
        </w:trPr>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Arial" w:hAnsi="Arial" w:cs="Arial"/>
                <w:b/>
                <w:bCs/>
                <w:kern w:val="0"/>
                <w:sz w:val="20"/>
                <w:szCs w:val="20"/>
                <w:highlight w:val="none"/>
              </w:rPr>
            </w:pPr>
          </w:p>
        </w:tc>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Arial" w:hAnsi="Arial" w:cs="Arial"/>
                <w:b/>
                <w:bCs/>
                <w:kern w:val="0"/>
                <w:sz w:val="20"/>
                <w:szCs w:val="20"/>
                <w:highlight w:val="none"/>
              </w:rPr>
            </w:pPr>
          </w:p>
        </w:tc>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Arial" w:hAnsi="Arial" w:cs="Arial"/>
                <w:b/>
                <w:bCs/>
                <w:kern w:val="0"/>
                <w:sz w:val="20"/>
                <w:szCs w:val="20"/>
                <w:highlight w:val="none"/>
              </w:rPr>
            </w:pPr>
          </w:p>
        </w:tc>
        <w:tc>
          <w:tcPr>
            <w:tcW w:w="1941" w:type="dxa"/>
            <w:tcBorders>
              <w:top w:val="nil"/>
              <w:left w:val="nil"/>
              <w:bottom w:val="single" w:color="000000" w:sz="4" w:space="0"/>
              <w:right w:val="single" w:color="000000" w:sz="4" w:space="0"/>
            </w:tcBorders>
            <w:shd w:val="clear" w:color="auto" w:fill="auto"/>
            <w:noWrap w:val="0"/>
            <w:vAlign w:val="center"/>
          </w:tcPr>
          <w:p>
            <w:pPr>
              <w:widowControl/>
              <w:jc w:val="center"/>
              <w:rPr>
                <w:rFonts w:ascii="Arial" w:hAnsi="Arial" w:cs="Arial"/>
                <w:b/>
                <w:bCs/>
                <w:kern w:val="0"/>
                <w:sz w:val="20"/>
                <w:szCs w:val="20"/>
                <w:highlight w:val="none"/>
              </w:rPr>
            </w:pPr>
            <w:r>
              <w:rPr>
                <w:rFonts w:ascii="Arial" w:hAnsi="Arial" w:cs="Arial"/>
                <w:b/>
                <w:bCs/>
                <w:kern w:val="0"/>
                <w:sz w:val="20"/>
                <w:szCs w:val="20"/>
                <w:highlight w:val="none"/>
              </w:rPr>
              <w:t>合计</w:t>
            </w:r>
          </w:p>
        </w:tc>
        <w:tc>
          <w:tcPr>
            <w:tcW w:w="1941" w:type="dxa"/>
            <w:tcBorders>
              <w:top w:val="nil"/>
              <w:left w:val="nil"/>
              <w:bottom w:val="single" w:color="000000" w:sz="4" w:space="0"/>
              <w:right w:val="single" w:color="000000" w:sz="4" w:space="0"/>
            </w:tcBorders>
            <w:shd w:val="clear" w:color="auto" w:fill="auto"/>
            <w:noWrap w:val="0"/>
            <w:vAlign w:val="center"/>
          </w:tcPr>
          <w:p>
            <w:pPr>
              <w:widowControl/>
              <w:jc w:val="center"/>
              <w:rPr>
                <w:rFonts w:ascii="Arial" w:hAnsi="Arial" w:cs="Arial"/>
                <w:b/>
                <w:bCs/>
                <w:kern w:val="0"/>
                <w:sz w:val="20"/>
                <w:szCs w:val="20"/>
                <w:highlight w:val="none"/>
              </w:rPr>
            </w:pPr>
            <w:r>
              <w:rPr>
                <w:rFonts w:ascii="Arial" w:hAnsi="Arial" w:cs="Arial"/>
                <w:b/>
                <w:bCs/>
                <w:kern w:val="0"/>
                <w:sz w:val="20"/>
                <w:szCs w:val="20"/>
                <w:highlight w:val="none"/>
              </w:rPr>
              <w:t>基本支出</w:t>
            </w:r>
          </w:p>
        </w:tc>
        <w:tc>
          <w:tcPr>
            <w:tcW w:w="1941" w:type="dxa"/>
            <w:tcBorders>
              <w:top w:val="nil"/>
              <w:left w:val="nil"/>
              <w:bottom w:val="single" w:color="000000" w:sz="4" w:space="0"/>
              <w:right w:val="single" w:color="000000" w:sz="4" w:space="0"/>
            </w:tcBorders>
            <w:shd w:val="clear" w:color="auto" w:fill="auto"/>
            <w:noWrap w:val="0"/>
            <w:vAlign w:val="center"/>
          </w:tcPr>
          <w:p>
            <w:pPr>
              <w:widowControl/>
              <w:jc w:val="center"/>
              <w:rPr>
                <w:rFonts w:ascii="Arial" w:hAnsi="Arial" w:cs="Arial"/>
                <w:b/>
                <w:bCs/>
                <w:kern w:val="0"/>
                <w:sz w:val="20"/>
                <w:szCs w:val="20"/>
                <w:highlight w:val="none"/>
              </w:rPr>
            </w:pPr>
            <w:r>
              <w:rPr>
                <w:rFonts w:ascii="Arial" w:hAnsi="Arial" w:cs="Arial"/>
                <w:b/>
                <w:bCs/>
                <w:kern w:val="0"/>
                <w:sz w:val="20"/>
                <w:szCs w:val="20"/>
                <w:highlight w:val="none"/>
              </w:rPr>
              <w:t>项目支出</w:t>
            </w:r>
          </w:p>
        </w:tc>
      </w:tr>
      <w:tr>
        <w:tblPrEx>
          <w:tblCellMar>
            <w:top w:w="0" w:type="dxa"/>
            <w:left w:w="108" w:type="dxa"/>
            <w:bottom w:w="0" w:type="dxa"/>
            <w:right w:w="108" w:type="dxa"/>
          </w:tblCellMar>
        </w:tblPrEx>
        <w:trPr>
          <w:trHeight w:val="454" w:hRule="atLeast"/>
          <w:jc w:val="center"/>
        </w:trPr>
        <w:tc>
          <w:tcPr>
            <w:tcW w:w="1083"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ascii="Arial" w:hAnsi="Arial" w:cs="Arial"/>
                <w:kern w:val="0"/>
                <w:sz w:val="20"/>
                <w:szCs w:val="20"/>
                <w:highlight w:val="none"/>
              </w:rPr>
            </w:pPr>
            <w:r>
              <w:rPr>
                <w:rFonts w:ascii="Arial" w:hAnsi="Arial" w:cs="Arial"/>
                <w:kern w:val="0"/>
                <w:sz w:val="20"/>
                <w:szCs w:val="20"/>
                <w:highlight w:val="none"/>
              </w:rPr>
              <w:t>1</w:t>
            </w:r>
          </w:p>
        </w:tc>
        <w:tc>
          <w:tcPr>
            <w:tcW w:w="1083" w:type="dxa"/>
            <w:tcBorders>
              <w:top w:val="nil"/>
              <w:left w:val="nil"/>
              <w:bottom w:val="single" w:color="000000" w:sz="4" w:space="0"/>
              <w:right w:val="single" w:color="000000" w:sz="4" w:space="0"/>
            </w:tcBorders>
            <w:shd w:val="clear" w:color="auto" w:fill="auto"/>
            <w:noWrap w:val="0"/>
            <w:vAlign w:val="center"/>
          </w:tcPr>
          <w:p>
            <w:pPr>
              <w:widowControl/>
              <w:jc w:val="left"/>
              <w:rPr>
                <w:rFonts w:ascii="Arial" w:hAnsi="Arial" w:cs="Arial"/>
                <w:kern w:val="0"/>
                <w:sz w:val="20"/>
                <w:szCs w:val="20"/>
                <w:highlight w:val="none"/>
              </w:rPr>
            </w:pPr>
            <w:r>
              <w:rPr>
                <w:rFonts w:ascii="Arial" w:hAnsi="Arial" w:cs="Arial"/>
                <w:kern w:val="0"/>
                <w:sz w:val="20"/>
                <w:szCs w:val="20"/>
                <w:highlight w:val="none"/>
              </w:rPr>
              <w:t>　</w:t>
            </w:r>
          </w:p>
        </w:tc>
        <w:tc>
          <w:tcPr>
            <w:tcW w:w="1083" w:type="dxa"/>
            <w:tcBorders>
              <w:top w:val="nil"/>
              <w:left w:val="nil"/>
              <w:bottom w:val="single" w:color="000000" w:sz="4" w:space="0"/>
              <w:right w:val="single" w:color="000000" w:sz="4" w:space="0"/>
            </w:tcBorders>
            <w:shd w:val="clear" w:color="auto" w:fill="auto"/>
            <w:noWrap w:val="0"/>
            <w:vAlign w:val="center"/>
          </w:tcPr>
          <w:p>
            <w:pPr>
              <w:widowControl/>
              <w:jc w:val="left"/>
              <w:rPr>
                <w:rFonts w:ascii="Arial" w:hAnsi="Arial" w:cs="Arial"/>
                <w:kern w:val="0"/>
                <w:sz w:val="20"/>
                <w:szCs w:val="20"/>
                <w:highlight w:val="none"/>
              </w:rPr>
            </w:pPr>
            <w:r>
              <w:rPr>
                <w:rFonts w:ascii="Arial" w:hAnsi="Arial" w:cs="Arial"/>
                <w:kern w:val="0"/>
                <w:sz w:val="20"/>
                <w:szCs w:val="20"/>
                <w:highlight w:val="none"/>
              </w:rPr>
              <w:t>　</w:t>
            </w: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r>
      <w:tr>
        <w:tblPrEx>
          <w:tblCellMar>
            <w:top w:w="0" w:type="dxa"/>
            <w:left w:w="108" w:type="dxa"/>
            <w:bottom w:w="0" w:type="dxa"/>
            <w:right w:w="108" w:type="dxa"/>
          </w:tblCellMar>
        </w:tblPrEx>
        <w:trPr>
          <w:trHeight w:val="454" w:hRule="atLeast"/>
          <w:jc w:val="center"/>
        </w:trPr>
        <w:tc>
          <w:tcPr>
            <w:tcW w:w="1083"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ascii="Arial" w:hAnsi="Arial" w:cs="Arial"/>
                <w:kern w:val="0"/>
                <w:sz w:val="20"/>
                <w:szCs w:val="20"/>
                <w:highlight w:val="none"/>
              </w:rPr>
            </w:pPr>
            <w:r>
              <w:rPr>
                <w:rFonts w:ascii="Arial" w:hAnsi="Arial" w:cs="Arial"/>
                <w:kern w:val="0"/>
                <w:sz w:val="20"/>
                <w:szCs w:val="20"/>
                <w:highlight w:val="none"/>
              </w:rPr>
              <w:t>2</w:t>
            </w:r>
          </w:p>
        </w:tc>
        <w:tc>
          <w:tcPr>
            <w:tcW w:w="1083" w:type="dxa"/>
            <w:tcBorders>
              <w:top w:val="nil"/>
              <w:left w:val="nil"/>
              <w:bottom w:val="single" w:color="000000" w:sz="4" w:space="0"/>
              <w:right w:val="single" w:color="000000" w:sz="4" w:space="0"/>
            </w:tcBorders>
            <w:shd w:val="clear" w:color="auto" w:fill="auto"/>
            <w:noWrap w:val="0"/>
            <w:vAlign w:val="center"/>
          </w:tcPr>
          <w:p>
            <w:pPr>
              <w:widowControl/>
              <w:jc w:val="left"/>
              <w:rPr>
                <w:rFonts w:ascii="Arial" w:hAnsi="Arial" w:cs="Arial"/>
                <w:kern w:val="0"/>
                <w:sz w:val="20"/>
                <w:szCs w:val="20"/>
                <w:highlight w:val="none"/>
              </w:rPr>
            </w:pPr>
            <w:r>
              <w:rPr>
                <w:rFonts w:ascii="Arial" w:hAnsi="Arial" w:cs="Arial"/>
                <w:kern w:val="0"/>
                <w:sz w:val="20"/>
                <w:szCs w:val="20"/>
                <w:highlight w:val="none"/>
              </w:rPr>
              <w:t>　</w:t>
            </w:r>
          </w:p>
        </w:tc>
        <w:tc>
          <w:tcPr>
            <w:tcW w:w="1083" w:type="dxa"/>
            <w:tcBorders>
              <w:top w:val="nil"/>
              <w:left w:val="nil"/>
              <w:bottom w:val="single" w:color="000000" w:sz="4" w:space="0"/>
              <w:right w:val="single" w:color="000000" w:sz="4" w:space="0"/>
            </w:tcBorders>
            <w:shd w:val="clear" w:color="auto" w:fill="auto"/>
            <w:noWrap w:val="0"/>
            <w:vAlign w:val="center"/>
          </w:tcPr>
          <w:p>
            <w:pPr>
              <w:widowControl/>
              <w:jc w:val="left"/>
              <w:rPr>
                <w:rFonts w:ascii="Arial" w:hAnsi="Arial" w:cs="Arial"/>
                <w:kern w:val="0"/>
                <w:sz w:val="20"/>
                <w:szCs w:val="20"/>
                <w:highlight w:val="none"/>
              </w:rPr>
            </w:pPr>
            <w:r>
              <w:rPr>
                <w:rFonts w:ascii="Arial" w:hAnsi="Arial" w:cs="Arial"/>
                <w:kern w:val="0"/>
                <w:sz w:val="20"/>
                <w:szCs w:val="20"/>
                <w:highlight w:val="none"/>
              </w:rPr>
              <w:t>　</w:t>
            </w: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r>
      <w:tr>
        <w:tblPrEx>
          <w:tblCellMar>
            <w:top w:w="0" w:type="dxa"/>
            <w:left w:w="108" w:type="dxa"/>
            <w:bottom w:w="0" w:type="dxa"/>
            <w:right w:w="108" w:type="dxa"/>
          </w:tblCellMar>
        </w:tblPrEx>
        <w:trPr>
          <w:trHeight w:val="454" w:hRule="atLeast"/>
          <w:jc w:val="center"/>
        </w:trPr>
        <w:tc>
          <w:tcPr>
            <w:tcW w:w="1083"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ascii="Arial" w:hAnsi="Arial" w:cs="Arial"/>
                <w:kern w:val="0"/>
                <w:sz w:val="20"/>
                <w:szCs w:val="20"/>
                <w:highlight w:val="none"/>
              </w:rPr>
            </w:pPr>
            <w:r>
              <w:rPr>
                <w:rFonts w:ascii="Arial" w:hAnsi="Arial" w:cs="Arial"/>
                <w:kern w:val="0"/>
                <w:sz w:val="20"/>
                <w:szCs w:val="20"/>
                <w:highlight w:val="none"/>
              </w:rPr>
              <w:t>3</w:t>
            </w:r>
          </w:p>
        </w:tc>
        <w:tc>
          <w:tcPr>
            <w:tcW w:w="1083" w:type="dxa"/>
            <w:tcBorders>
              <w:top w:val="nil"/>
              <w:left w:val="nil"/>
              <w:bottom w:val="single" w:color="000000" w:sz="4" w:space="0"/>
              <w:right w:val="single" w:color="000000" w:sz="4" w:space="0"/>
            </w:tcBorders>
            <w:shd w:val="clear" w:color="auto" w:fill="auto"/>
            <w:noWrap w:val="0"/>
            <w:vAlign w:val="center"/>
          </w:tcPr>
          <w:p>
            <w:pPr>
              <w:widowControl/>
              <w:jc w:val="left"/>
              <w:rPr>
                <w:rFonts w:ascii="Arial" w:hAnsi="Arial" w:cs="Arial"/>
                <w:kern w:val="0"/>
                <w:sz w:val="20"/>
                <w:szCs w:val="20"/>
                <w:highlight w:val="none"/>
              </w:rPr>
            </w:pPr>
            <w:r>
              <w:rPr>
                <w:rFonts w:ascii="Arial" w:hAnsi="Arial" w:cs="Arial"/>
                <w:kern w:val="0"/>
                <w:sz w:val="20"/>
                <w:szCs w:val="20"/>
                <w:highlight w:val="none"/>
              </w:rPr>
              <w:t>　</w:t>
            </w:r>
          </w:p>
        </w:tc>
        <w:tc>
          <w:tcPr>
            <w:tcW w:w="1083" w:type="dxa"/>
            <w:tcBorders>
              <w:top w:val="nil"/>
              <w:left w:val="nil"/>
              <w:bottom w:val="single" w:color="000000" w:sz="4" w:space="0"/>
              <w:right w:val="single" w:color="000000" w:sz="4" w:space="0"/>
            </w:tcBorders>
            <w:shd w:val="clear" w:color="auto" w:fill="auto"/>
            <w:noWrap w:val="0"/>
            <w:vAlign w:val="center"/>
          </w:tcPr>
          <w:p>
            <w:pPr>
              <w:widowControl/>
              <w:jc w:val="left"/>
              <w:rPr>
                <w:rFonts w:ascii="Arial" w:hAnsi="Arial" w:cs="Arial"/>
                <w:kern w:val="0"/>
                <w:sz w:val="20"/>
                <w:szCs w:val="20"/>
                <w:highlight w:val="none"/>
              </w:rPr>
            </w:pPr>
            <w:r>
              <w:rPr>
                <w:rFonts w:ascii="Arial" w:hAnsi="Arial" w:cs="Arial"/>
                <w:kern w:val="0"/>
                <w:sz w:val="20"/>
                <w:szCs w:val="20"/>
                <w:highlight w:val="none"/>
              </w:rPr>
              <w:t>　</w:t>
            </w: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r>
      <w:tr>
        <w:tblPrEx>
          <w:tblCellMar>
            <w:top w:w="0" w:type="dxa"/>
            <w:left w:w="108" w:type="dxa"/>
            <w:bottom w:w="0" w:type="dxa"/>
            <w:right w:w="108" w:type="dxa"/>
          </w:tblCellMar>
        </w:tblPrEx>
        <w:trPr>
          <w:trHeight w:val="454" w:hRule="atLeast"/>
          <w:jc w:val="center"/>
        </w:trPr>
        <w:tc>
          <w:tcPr>
            <w:tcW w:w="1083"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ascii="Arial" w:hAnsi="Arial" w:cs="Arial"/>
                <w:kern w:val="0"/>
                <w:sz w:val="20"/>
                <w:szCs w:val="20"/>
                <w:highlight w:val="none"/>
              </w:rPr>
            </w:pPr>
            <w:r>
              <w:rPr>
                <w:rFonts w:ascii="Arial" w:hAnsi="Arial" w:cs="Arial"/>
                <w:kern w:val="0"/>
                <w:sz w:val="20"/>
                <w:szCs w:val="20"/>
                <w:highlight w:val="none"/>
              </w:rPr>
              <w:t>4</w:t>
            </w:r>
          </w:p>
        </w:tc>
        <w:tc>
          <w:tcPr>
            <w:tcW w:w="1083" w:type="dxa"/>
            <w:tcBorders>
              <w:top w:val="nil"/>
              <w:left w:val="nil"/>
              <w:bottom w:val="single" w:color="000000" w:sz="4" w:space="0"/>
              <w:right w:val="single" w:color="000000" w:sz="4" w:space="0"/>
            </w:tcBorders>
            <w:shd w:val="clear" w:color="auto" w:fill="auto"/>
            <w:noWrap w:val="0"/>
            <w:vAlign w:val="center"/>
          </w:tcPr>
          <w:p>
            <w:pPr>
              <w:widowControl/>
              <w:jc w:val="left"/>
              <w:rPr>
                <w:rFonts w:ascii="Arial" w:hAnsi="Arial" w:cs="Arial"/>
                <w:kern w:val="0"/>
                <w:sz w:val="20"/>
                <w:szCs w:val="20"/>
                <w:highlight w:val="none"/>
              </w:rPr>
            </w:pPr>
            <w:r>
              <w:rPr>
                <w:rFonts w:ascii="Arial" w:hAnsi="Arial" w:cs="Arial"/>
                <w:kern w:val="0"/>
                <w:sz w:val="20"/>
                <w:szCs w:val="20"/>
                <w:highlight w:val="none"/>
              </w:rPr>
              <w:t>　</w:t>
            </w:r>
          </w:p>
        </w:tc>
        <w:tc>
          <w:tcPr>
            <w:tcW w:w="1083" w:type="dxa"/>
            <w:tcBorders>
              <w:top w:val="nil"/>
              <w:left w:val="nil"/>
              <w:bottom w:val="single" w:color="000000" w:sz="4" w:space="0"/>
              <w:right w:val="single" w:color="000000" w:sz="4" w:space="0"/>
            </w:tcBorders>
            <w:shd w:val="clear" w:color="auto" w:fill="auto"/>
            <w:noWrap w:val="0"/>
            <w:vAlign w:val="center"/>
          </w:tcPr>
          <w:p>
            <w:pPr>
              <w:widowControl/>
              <w:jc w:val="left"/>
              <w:rPr>
                <w:rFonts w:ascii="Arial" w:hAnsi="Arial" w:cs="Arial"/>
                <w:kern w:val="0"/>
                <w:sz w:val="20"/>
                <w:szCs w:val="20"/>
                <w:highlight w:val="none"/>
              </w:rPr>
            </w:pPr>
            <w:r>
              <w:rPr>
                <w:rFonts w:ascii="Arial" w:hAnsi="Arial" w:cs="Arial"/>
                <w:kern w:val="0"/>
                <w:sz w:val="20"/>
                <w:szCs w:val="20"/>
                <w:highlight w:val="none"/>
              </w:rPr>
              <w:t>　</w:t>
            </w: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r>
      <w:tr>
        <w:tblPrEx>
          <w:tblCellMar>
            <w:top w:w="0" w:type="dxa"/>
            <w:left w:w="108" w:type="dxa"/>
            <w:bottom w:w="0" w:type="dxa"/>
            <w:right w:w="108" w:type="dxa"/>
          </w:tblCellMar>
        </w:tblPrEx>
        <w:trPr>
          <w:trHeight w:val="454" w:hRule="atLeast"/>
          <w:jc w:val="center"/>
        </w:trPr>
        <w:tc>
          <w:tcPr>
            <w:tcW w:w="1083"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ascii="Arial" w:hAnsi="Arial" w:cs="Arial"/>
                <w:kern w:val="0"/>
                <w:sz w:val="20"/>
                <w:szCs w:val="20"/>
                <w:highlight w:val="none"/>
              </w:rPr>
            </w:pPr>
            <w:r>
              <w:rPr>
                <w:rFonts w:ascii="Arial" w:hAnsi="Arial" w:cs="Arial"/>
                <w:kern w:val="0"/>
                <w:sz w:val="20"/>
                <w:szCs w:val="20"/>
                <w:highlight w:val="none"/>
              </w:rPr>
              <w:t>5</w:t>
            </w:r>
          </w:p>
        </w:tc>
        <w:tc>
          <w:tcPr>
            <w:tcW w:w="1083" w:type="dxa"/>
            <w:tcBorders>
              <w:top w:val="nil"/>
              <w:left w:val="nil"/>
              <w:bottom w:val="single" w:color="000000" w:sz="4" w:space="0"/>
              <w:right w:val="single" w:color="000000" w:sz="4" w:space="0"/>
            </w:tcBorders>
            <w:shd w:val="clear" w:color="auto" w:fill="auto"/>
            <w:noWrap w:val="0"/>
            <w:vAlign w:val="center"/>
          </w:tcPr>
          <w:p>
            <w:pPr>
              <w:widowControl/>
              <w:jc w:val="left"/>
              <w:rPr>
                <w:rFonts w:ascii="Arial" w:hAnsi="Arial" w:cs="Arial"/>
                <w:kern w:val="0"/>
                <w:sz w:val="20"/>
                <w:szCs w:val="20"/>
                <w:highlight w:val="none"/>
              </w:rPr>
            </w:pPr>
            <w:r>
              <w:rPr>
                <w:rFonts w:ascii="Arial" w:hAnsi="Arial" w:cs="Arial"/>
                <w:kern w:val="0"/>
                <w:sz w:val="20"/>
                <w:szCs w:val="20"/>
                <w:highlight w:val="none"/>
              </w:rPr>
              <w:t>　</w:t>
            </w:r>
          </w:p>
        </w:tc>
        <w:tc>
          <w:tcPr>
            <w:tcW w:w="1083" w:type="dxa"/>
            <w:tcBorders>
              <w:top w:val="nil"/>
              <w:left w:val="nil"/>
              <w:bottom w:val="single" w:color="000000" w:sz="4" w:space="0"/>
              <w:right w:val="single" w:color="000000" w:sz="4" w:space="0"/>
            </w:tcBorders>
            <w:shd w:val="clear" w:color="auto" w:fill="auto"/>
            <w:noWrap w:val="0"/>
            <w:vAlign w:val="center"/>
          </w:tcPr>
          <w:p>
            <w:pPr>
              <w:widowControl/>
              <w:jc w:val="left"/>
              <w:rPr>
                <w:rFonts w:ascii="Arial" w:hAnsi="Arial" w:cs="Arial"/>
                <w:kern w:val="0"/>
                <w:sz w:val="20"/>
                <w:szCs w:val="20"/>
                <w:highlight w:val="none"/>
              </w:rPr>
            </w:pPr>
            <w:r>
              <w:rPr>
                <w:rFonts w:ascii="Arial" w:hAnsi="Arial" w:cs="Arial"/>
                <w:kern w:val="0"/>
                <w:sz w:val="20"/>
                <w:szCs w:val="20"/>
                <w:highlight w:val="none"/>
              </w:rPr>
              <w:t>　</w:t>
            </w: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r>
    </w:tbl>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spacing w:line="360" w:lineRule="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九、项目支出表</w:t>
      </w:r>
    </w:p>
    <w:p>
      <w:pPr>
        <w:pStyle w:val="6"/>
        <w:kinsoku w:val="0"/>
        <w:overflowPunct w:val="0"/>
        <w:ind w:left="0"/>
        <w:jc w:val="center"/>
        <w:outlineLvl w:val="9"/>
        <w:rPr>
          <w:rFonts w:hint="eastAsia" w:ascii="宋体" w:hAnsi="Calibri" w:eastAsia="宋体" w:cs="宋体"/>
          <w:b/>
          <w:w w:val="95"/>
          <w:kern w:val="2"/>
          <w:sz w:val="24"/>
          <w:szCs w:val="24"/>
          <w:highlight w:val="none"/>
        </w:rPr>
      </w:pPr>
      <w:r>
        <w:rPr>
          <w:rFonts w:hint="eastAsia" w:ascii="宋体" w:hAnsi="Calibri" w:eastAsia="宋体" w:cs="宋体"/>
          <w:b/>
          <w:w w:val="95"/>
          <w:kern w:val="2"/>
          <w:sz w:val="24"/>
          <w:szCs w:val="24"/>
          <w:highlight w:val="none"/>
          <w:lang w:eastAsia="zh-CN"/>
        </w:rPr>
        <w:t>项目</w:t>
      </w:r>
      <w:r>
        <w:rPr>
          <w:rFonts w:hint="eastAsia" w:ascii="宋体" w:hAnsi="Calibri" w:eastAsia="宋体" w:cs="宋体"/>
          <w:b/>
          <w:w w:val="95"/>
          <w:kern w:val="2"/>
          <w:sz w:val="24"/>
          <w:szCs w:val="24"/>
          <w:highlight w:val="none"/>
        </w:rPr>
        <w:t>支出表</w:t>
      </w:r>
    </w:p>
    <w:p>
      <w:pPr>
        <w:pStyle w:val="6"/>
        <w:kinsoku w:val="0"/>
        <w:overflowPunct w:val="0"/>
        <w:ind w:firstLine="4387" w:firstLineChars="2300"/>
        <w:outlineLvl w:val="9"/>
        <w:rPr>
          <w:rFonts w:hint="eastAsia" w:eastAsia="宋体"/>
          <w:b/>
          <w:bCs/>
          <w:w w:val="95"/>
          <w:sz w:val="20"/>
          <w:szCs w:val="20"/>
          <w:highlight w:val="none"/>
          <w:lang w:eastAsia="zh-CN"/>
        </w:rPr>
      </w:pPr>
      <w:r>
        <w:rPr>
          <w:rFonts w:hint="eastAsia" w:eastAsia="宋体"/>
          <w:b/>
          <w:bCs/>
          <w:w w:val="95"/>
          <w:sz w:val="20"/>
          <w:szCs w:val="20"/>
          <w:highlight w:val="none"/>
          <w:lang w:eastAsia="zh-CN"/>
        </w:rPr>
        <w:t>单位：万元</w:t>
      </w:r>
    </w:p>
    <w:tbl>
      <w:tblPr>
        <w:tblStyle w:val="4"/>
        <w:tblW w:w="10716" w:type="dxa"/>
        <w:tblInd w:w="-56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0"/>
        <w:gridCol w:w="285"/>
        <w:gridCol w:w="435"/>
        <w:gridCol w:w="840"/>
        <w:gridCol w:w="630"/>
        <w:gridCol w:w="420"/>
        <w:gridCol w:w="390"/>
        <w:gridCol w:w="1065"/>
        <w:gridCol w:w="1116"/>
        <w:gridCol w:w="735"/>
        <w:gridCol w:w="579"/>
        <w:gridCol w:w="990"/>
        <w:gridCol w:w="591"/>
        <w:gridCol w:w="750"/>
        <w:gridCol w:w="615"/>
        <w:gridCol w:w="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i w:val="0"/>
                <w:color w:val="000000"/>
                <w:sz w:val="20"/>
                <w:szCs w:val="20"/>
                <w:highlight w:val="none"/>
                <w:u w:val="none"/>
              </w:rPr>
            </w:pPr>
            <w:r>
              <w:rPr>
                <w:rFonts w:hint="default" w:ascii="Arial" w:hAnsi="Arial" w:eastAsia="宋体" w:cs="Arial"/>
                <w:b/>
                <w:i w:val="0"/>
                <w:color w:val="000000"/>
                <w:kern w:val="0"/>
                <w:sz w:val="20"/>
                <w:szCs w:val="20"/>
                <w:highlight w:val="none"/>
                <w:u w:val="none"/>
                <w:lang w:val="en-US" w:eastAsia="zh-CN" w:bidi="ar"/>
              </w:rPr>
              <w:t>序号</w:t>
            </w:r>
          </w:p>
        </w:tc>
        <w:tc>
          <w:tcPr>
            <w:tcW w:w="2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i w:val="0"/>
                <w:color w:val="000000"/>
                <w:sz w:val="20"/>
                <w:szCs w:val="20"/>
                <w:highlight w:val="none"/>
                <w:u w:val="none"/>
              </w:rPr>
            </w:pPr>
            <w:r>
              <w:rPr>
                <w:rFonts w:hint="default" w:ascii="Arial" w:hAnsi="Arial" w:eastAsia="宋体" w:cs="Arial"/>
                <w:b/>
                <w:i w:val="0"/>
                <w:color w:val="000000"/>
                <w:kern w:val="0"/>
                <w:sz w:val="20"/>
                <w:szCs w:val="20"/>
                <w:highlight w:val="none"/>
                <w:u w:val="none"/>
                <w:lang w:val="en-US" w:eastAsia="zh-CN" w:bidi="ar"/>
              </w:rPr>
              <w:t>类型1</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i w:val="0"/>
                <w:color w:val="000000"/>
                <w:sz w:val="20"/>
                <w:szCs w:val="20"/>
                <w:highlight w:val="none"/>
                <w:u w:val="none"/>
              </w:rPr>
            </w:pPr>
            <w:r>
              <w:rPr>
                <w:rFonts w:hint="default" w:ascii="Arial" w:hAnsi="Arial" w:eastAsia="宋体" w:cs="Arial"/>
                <w:b/>
                <w:i w:val="0"/>
                <w:color w:val="000000"/>
                <w:kern w:val="0"/>
                <w:sz w:val="20"/>
                <w:szCs w:val="20"/>
                <w:highlight w:val="none"/>
                <w:u w:val="none"/>
                <w:lang w:val="en-US" w:eastAsia="zh-CN" w:bidi="ar"/>
              </w:rPr>
              <w:t>类型</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i w:val="0"/>
                <w:color w:val="000000"/>
                <w:sz w:val="20"/>
                <w:szCs w:val="20"/>
                <w:highlight w:val="none"/>
                <w:u w:val="none"/>
              </w:rPr>
            </w:pPr>
            <w:r>
              <w:rPr>
                <w:rFonts w:hint="default" w:ascii="Arial" w:hAnsi="Arial" w:eastAsia="宋体" w:cs="Arial"/>
                <w:b/>
                <w:i w:val="0"/>
                <w:color w:val="000000"/>
                <w:kern w:val="0"/>
                <w:sz w:val="20"/>
                <w:szCs w:val="20"/>
                <w:highlight w:val="none"/>
                <w:u w:val="none"/>
                <w:lang w:val="en-US" w:eastAsia="zh-CN" w:bidi="ar"/>
              </w:rPr>
              <w:t>项目名称</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i w:val="0"/>
                <w:color w:val="000000"/>
                <w:sz w:val="20"/>
                <w:szCs w:val="20"/>
                <w:highlight w:val="none"/>
                <w:u w:val="none"/>
              </w:rPr>
            </w:pPr>
            <w:r>
              <w:rPr>
                <w:rFonts w:hint="default" w:ascii="Arial" w:hAnsi="Arial" w:eastAsia="宋体" w:cs="Arial"/>
                <w:b/>
                <w:i w:val="0"/>
                <w:color w:val="000000"/>
                <w:kern w:val="0"/>
                <w:sz w:val="20"/>
                <w:szCs w:val="20"/>
                <w:highlight w:val="none"/>
                <w:u w:val="none"/>
                <w:lang w:val="en-US" w:eastAsia="zh-CN" w:bidi="ar"/>
              </w:rPr>
              <w:t>项目单位</w:t>
            </w:r>
          </w:p>
        </w:tc>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i w:val="0"/>
                <w:color w:val="000000"/>
                <w:sz w:val="20"/>
                <w:szCs w:val="20"/>
                <w:highlight w:val="none"/>
                <w:u w:val="none"/>
              </w:rPr>
            </w:pPr>
            <w:r>
              <w:rPr>
                <w:rFonts w:hint="default" w:ascii="Arial" w:hAnsi="Arial" w:eastAsia="宋体" w:cs="Arial"/>
                <w:b/>
                <w:i w:val="0"/>
                <w:color w:val="000000"/>
                <w:kern w:val="0"/>
                <w:sz w:val="20"/>
                <w:szCs w:val="20"/>
                <w:highlight w:val="none"/>
                <w:u w:val="none"/>
                <w:lang w:val="en-US" w:eastAsia="zh-CN" w:bidi="ar"/>
              </w:rPr>
              <w:t>项目名称</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i w:val="0"/>
                <w:color w:val="000000"/>
                <w:sz w:val="20"/>
                <w:szCs w:val="20"/>
                <w:highlight w:val="none"/>
                <w:u w:val="none"/>
              </w:rPr>
            </w:pPr>
            <w:r>
              <w:rPr>
                <w:rFonts w:hint="default" w:ascii="Arial" w:hAnsi="Arial" w:eastAsia="宋体" w:cs="Arial"/>
                <w:b/>
                <w:i w:val="0"/>
                <w:color w:val="000000"/>
                <w:kern w:val="0"/>
                <w:sz w:val="20"/>
                <w:szCs w:val="20"/>
                <w:highlight w:val="none"/>
                <w:u w:val="none"/>
                <w:lang w:val="en-US" w:eastAsia="zh-CN" w:bidi="ar"/>
              </w:rPr>
              <w:t>合计</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i w:val="0"/>
                <w:color w:val="000000"/>
                <w:sz w:val="20"/>
                <w:szCs w:val="20"/>
                <w:highlight w:val="none"/>
                <w:u w:val="none"/>
              </w:rPr>
            </w:pPr>
            <w:r>
              <w:rPr>
                <w:rFonts w:hint="default" w:ascii="Arial" w:hAnsi="Arial" w:eastAsia="宋体" w:cs="Arial"/>
                <w:b/>
                <w:i w:val="0"/>
                <w:color w:val="000000"/>
                <w:kern w:val="0"/>
                <w:sz w:val="20"/>
                <w:szCs w:val="20"/>
                <w:highlight w:val="none"/>
                <w:u w:val="none"/>
                <w:lang w:val="en-US" w:eastAsia="zh-CN" w:bidi="ar"/>
              </w:rPr>
              <w:t>本年财政拨款</w:t>
            </w:r>
          </w:p>
        </w:tc>
        <w:tc>
          <w:tcPr>
            <w:tcW w:w="23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i w:val="0"/>
                <w:color w:val="000000"/>
                <w:sz w:val="20"/>
                <w:szCs w:val="20"/>
                <w:highlight w:val="none"/>
                <w:u w:val="none"/>
              </w:rPr>
            </w:pPr>
            <w:r>
              <w:rPr>
                <w:rFonts w:hint="default" w:ascii="Arial" w:hAnsi="Arial" w:eastAsia="宋体" w:cs="Arial"/>
                <w:b/>
                <w:i w:val="0"/>
                <w:color w:val="000000"/>
                <w:kern w:val="0"/>
                <w:sz w:val="20"/>
                <w:szCs w:val="20"/>
                <w:highlight w:val="none"/>
                <w:u w:val="none"/>
                <w:lang w:val="en-US" w:eastAsia="zh-CN" w:bidi="ar"/>
              </w:rPr>
              <w:t>财政拨款结转</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i w:val="0"/>
                <w:color w:val="000000"/>
                <w:sz w:val="20"/>
                <w:szCs w:val="20"/>
                <w:highlight w:val="none"/>
                <w:u w:val="none"/>
              </w:rPr>
            </w:pPr>
            <w:r>
              <w:rPr>
                <w:rFonts w:hint="default" w:ascii="Arial" w:hAnsi="Arial" w:eastAsia="宋体" w:cs="Arial"/>
                <w:b/>
                <w:i w:val="0"/>
                <w:color w:val="000000"/>
                <w:kern w:val="0"/>
                <w:sz w:val="20"/>
                <w:szCs w:val="20"/>
                <w:highlight w:val="none"/>
                <w:u w:val="none"/>
                <w:lang w:val="en-US" w:eastAsia="zh-CN" w:bidi="ar"/>
              </w:rPr>
              <w:t>财政专户管理资金</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i w:val="0"/>
                <w:color w:val="000000"/>
                <w:sz w:val="20"/>
                <w:szCs w:val="20"/>
                <w:highlight w:val="none"/>
                <w:u w:val="none"/>
              </w:rPr>
            </w:pPr>
            <w:r>
              <w:rPr>
                <w:rFonts w:hint="default" w:ascii="Arial" w:hAnsi="Arial" w:eastAsia="宋体" w:cs="Arial"/>
                <w:b/>
                <w:i w:val="0"/>
                <w:color w:val="000000"/>
                <w:kern w:val="0"/>
                <w:sz w:val="20"/>
                <w:szCs w:val="20"/>
                <w:highlight w:val="none"/>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3"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i w:val="0"/>
                <w:color w:val="000000"/>
                <w:sz w:val="20"/>
                <w:szCs w:val="20"/>
                <w:highlight w:val="none"/>
                <w:u w:val="none"/>
              </w:rPr>
            </w:pPr>
          </w:p>
        </w:tc>
        <w:tc>
          <w:tcPr>
            <w:tcW w:w="2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i w:val="0"/>
                <w:color w:val="000000"/>
                <w:sz w:val="20"/>
                <w:szCs w:val="20"/>
                <w:highlight w:val="none"/>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i w:val="0"/>
                <w:color w:val="000000"/>
                <w:sz w:val="20"/>
                <w:szCs w:val="20"/>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i w:val="0"/>
                <w:color w:val="000000"/>
                <w:sz w:val="20"/>
                <w:szCs w:val="20"/>
                <w:highlight w:val="none"/>
                <w:u w:val="none"/>
              </w:rPr>
            </w:pPr>
            <w:r>
              <w:rPr>
                <w:rFonts w:hint="default" w:ascii="Arial" w:hAnsi="Arial" w:eastAsia="宋体" w:cs="Arial"/>
                <w:b/>
                <w:i w:val="0"/>
                <w:color w:val="000000"/>
                <w:kern w:val="0"/>
                <w:sz w:val="20"/>
                <w:szCs w:val="20"/>
                <w:highlight w:val="none"/>
                <w:u w:val="none"/>
                <w:lang w:val="en-US" w:eastAsia="zh-CN" w:bidi="ar"/>
              </w:rPr>
              <w:t>一级项目</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i w:val="0"/>
                <w:color w:val="000000"/>
                <w:sz w:val="20"/>
                <w:szCs w:val="20"/>
                <w:highlight w:val="none"/>
                <w:u w:val="none"/>
              </w:rPr>
            </w:pPr>
            <w:r>
              <w:rPr>
                <w:rFonts w:hint="default" w:ascii="Arial" w:hAnsi="Arial" w:eastAsia="宋体" w:cs="Arial"/>
                <w:b/>
                <w:i w:val="0"/>
                <w:color w:val="000000"/>
                <w:kern w:val="0"/>
                <w:sz w:val="20"/>
                <w:szCs w:val="20"/>
                <w:highlight w:val="none"/>
                <w:u w:val="none"/>
                <w:lang w:val="en-US" w:eastAsia="zh-CN" w:bidi="ar"/>
              </w:rPr>
              <w:t>二级项目</w:t>
            </w: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i w:val="0"/>
                <w:color w:val="000000"/>
                <w:sz w:val="20"/>
                <w:szCs w:val="20"/>
                <w:highlight w:val="none"/>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i w:val="0"/>
                <w:color w:val="000000"/>
                <w:sz w:val="20"/>
                <w:szCs w:val="20"/>
                <w:highlight w:val="none"/>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i w:val="0"/>
                <w:color w:val="000000"/>
                <w:sz w:val="20"/>
                <w:szCs w:val="20"/>
                <w:highlight w:val="none"/>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i w:val="0"/>
                <w:color w:val="000000"/>
                <w:sz w:val="20"/>
                <w:szCs w:val="20"/>
                <w:highlight w:val="none"/>
                <w:u w:val="none"/>
              </w:rPr>
            </w:pPr>
            <w:r>
              <w:rPr>
                <w:rFonts w:hint="default" w:ascii="Arial" w:hAnsi="Arial" w:eastAsia="宋体" w:cs="Arial"/>
                <w:b/>
                <w:i w:val="0"/>
                <w:color w:val="000000"/>
                <w:kern w:val="0"/>
                <w:sz w:val="20"/>
                <w:szCs w:val="20"/>
                <w:highlight w:val="none"/>
                <w:u w:val="none"/>
                <w:lang w:val="en-US" w:eastAsia="zh-CN" w:bidi="ar"/>
              </w:rPr>
              <w:t>一般公共预算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i w:val="0"/>
                <w:color w:val="000000"/>
                <w:sz w:val="20"/>
                <w:szCs w:val="20"/>
                <w:highlight w:val="none"/>
                <w:u w:val="none"/>
              </w:rPr>
            </w:pPr>
            <w:r>
              <w:rPr>
                <w:rFonts w:hint="default" w:ascii="Arial" w:hAnsi="Arial" w:eastAsia="宋体" w:cs="Arial"/>
                <w:b/>
                <w:i w:val="0"/>
                <w:color w:val="000000"/>
                <w:kern w:val="0"/>
                <w:sz w:val="20"/>
                <w:szCs w:val="20"/>
                <w:highlight w:val="none"/>
                <w:u w:val="none"/>
                <w:lang w:val="en-US" w:eastAsia="zh-CN" w:bidi="ar"/>
              </w:rPr>
              <w:t>政府性基金预算</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i w:val="0"/>
                <w:color w:val="000000"/>
                <w:sz w:val="20"/>
                <w:szCs w:val="20"/>
                <w:highlight w:val="none"/>
                <w:u w:val="none"/>
              </w:rPr>
            </w:pPr>
            <w:r>
              <w:rPr>
                <w:rFonts w:hint="default" w:ascii="Arial" w:hAnsi="Arial" w:eastAsia="宋体" w:cs="Arial"/>
                <w:b/>
                <w:i w:val="0"/>
                <w:color w:val="000000"/>
                <w:kern w:val="0"/>
                <w:sz w:val="20"/>
                <w:szCs w:val="20"/>
                <w:highlight w:val="none"/>
                <w:u w:val="none"/>
                <w:lang w:val="en-US" w:eastAsia="zh-CN" w:bidi="ar"/>
              </w:rPr>
              <w:t>国有资本经营预算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i w:val="0"/>
                <w:color w:val="000000"/>
                <w:sz w:val="20"/>
                <w:szCs w:val="20"/>
                <w:highlight w:val="none"/>
                <w:u w:val="none"/>
              </w:rPr>
            </w:pPr>
            <w:r>
              <w:rPr>
                <w:rFonts w:hint="default" w:ascii="Arial" w:hAnsi="Arial" w:eastAsia="宋体" w:cs="Arial"/>
                <w:b/>
                <w:i w:val="0"/>
                <w:color w:val="000000"/>
                <w:kern w:val="0"/>
                <w:sz w:val="20"/>
                <w:szCs w:val="20"/>
                <w:highlight w:val="none"/>
                <w:u w:val="none"/>
                <w:lang w:val="en-US" w:eastAsia="zh-CN" w:bidi="ar"/>
              </w:rPr>
              <w:t>一般公共预算</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i w:val="0"/>
                <w:color w:val="000000"/>
                <w:sz w:val="20"/>
                <w:szCs w:val="20"/>
                <w:highlight w:val="none"/>
                <w:u w:val="none"/>
              </w:rPr>
            </w:pPr>
            <w:r>
              <w:rPr>
                <w:rFonts w:hint="default" w:ascii="Arial" w:hAnsi="Arial" w:eastAsia="宋体" w:cs="Arial"/>
                <w:b/>
                <w:i w:val="0"/>
                <w:color w:val="000000"/>
                <w:kern w:val="0"/>
                <w:sz w:val="20"/>
                <w:szCs w:val="20"/>
                <w:highlight w:val="none"/>
                <w:u w:val="none"/>
                <w:lang w:val="en-US" w:eastAsia="zh-CN" w:bidi="ar"/>
              </w:rPr>
              <w:t>政府性基金预算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i w:val="0"/>
                <w:color w:val="000000"/>
                <w:sz w:val="20"/>
                <w:szCs w:val="20"/>
                <w:highlight w:val="none"/>
                <w:u w:val="none"/>
              </w:rPr>
            </w:pPr>
            <w:r>
              <w:rPr>
                <w:rFonts w:hint="default" w:ascii="Arial" w:hAnsi="Arial" w:eastAsia="宋体" w:cs="Arial"/>
                <w:b/>
                <w:i w:val="0"/>
                <w:color w:val="000000"/>
                <w:kern w:val="0"/>
                <w:sz w:val="20"/>
                <w:szCs w:val="20"/>
                <w:highlight w:val="none"/>
                <w:u w:val="none"/>
                <w:lang w:val="en-US" w:eastAsia="zh-CN" w:bidi="ar"/>
              </w:rPr>
              <w:t>国有资本经营预算</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i w:val="0"/>
                <w:color w:val="000000"/>
                <w:sz w:val="20"/>
                <w:szCs w:val="20"/>
                <w:highlight w:val="none"/>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1</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合计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lang w:val="en-US"/>
              </w:rPr>
            </w:pPr>
            <w:r>
              <w:rPr>
                <w:rFonts w:hint="eastAsia" w:ascii="Arial" w:hAnsi="Arial" w:cs="Arial"/>
                <w:i w:val="0"/>
                <w:color w:val="000000"/>
                <w:kern w:val="0"/>
                <w:sz w:val="16"/>
                <w:szCs w:val="16"/>
                <w:highlight w:val="none"/>
                <w:u w:val="none"/>
                <w:lang w:val="en-US" w:eastAsia="zh-CN" w:bidi="ar"/>
              </w:rPr>
              <w:t>63,673.96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lang w:val="en-US"/>
              </w:rPr>
            </w:pPr>
            <w:r>
              <w:rPr>
                <w:rFonts w:hint="eastAsia" w:ascii="Arial" w:hAnsi="Arial" w:cs="Arial"/>
                <w:i w:val="0"/>
                <w:color w:val="000000"/>
                <w:kern w:val="0"/>
                <w:sz w:val="16"/>
                <w:szCs w:val="16"/>
                <w:highlight w:val="none"/>
                <w:u w:val="none"/>
                <w:lang w:val="en-US" w:eastAsia="zh-CN" w:bidi="ar"/>
              </w:rPr>
              <w:t>61,431.96</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lang w:val="en-US"/>
              </w:rPr>
            </w:pPr>
            <w:r>
              <w:rPr>
                <w:rFonts w:hint="eastAsia" w:ascii="Arial" w:hAnsi="Arial" w:cs="Arial"/>
                <w:i w:val="0"/>
                <w:color w:val="000000"/>
                <w:kern w:val="0"/>
                <w:sz w:val="16"/>
                <w:szCs w:val="16"/>
                <w:highlight w:val="none"/>
                <w:u w:val="none"/>
                <w:lang w:val="en-US" w:eastAsia="zh-CN" w:bidi="ar"/>
              </w:rPr>
              <w:t>2.240.00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2</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lang w:val="en-US"/>
              </w:rPr>
            </w:pPr>
            <w:r>
              <w:rPr>
                <w:rFonts w:hint="eastAsia" w:ascii="Arial" w:hAnsi="Arial" w:cs="Arial"/>
                <w:i w:val="0"/>
                <w:color w:val="000000"/>
                <w:kern w:val="0"/>
                <w:sz w:val="16"/>
                <w:szCs w:val="16"/>
                <w:highlight w:val="none"/>
                <w:u w:val="none"/>
                <w:lang w:val="en-US" w:eastAsia="zh-CN" w:bidi="ar"/>
              </w:rPr>
              <w:t>2,240.00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eastAsia" w:ascii="Arial" w:hAnsi="Arial" w:cs="Arial"/>
                <w:i w:val="0"/>
                <w:color w:val="000000"/>
                <w:kern w:val="0"/>
                <w:sz w:val="16"/>
                <w:szCs w:val="16"/>
                <w:highlight w:val="none"/>
                <w:u w:val="none"/>
                <w:lang w:val="en-US" w:eastAsia="zh-CN" w:bidi="ar"/>
              </w:rPr>
              <w:t>2.240.00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3</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highlight w:val="none"/>
                <w:u w:val="none"/>
                <w:lang w:val="en-US"/>
              </w:rPr>
            </w:pPr>
            <w:r>
              <w:rPr>
                <w:rFonts w:hint="eastAsia" w:ascii="Arial" w:hAnsi="Arial" w:cs="Arial"/>
                <w:i w:val="0"/>
                <w:color w:val="000000"/>
                <w:kern w:val="0"/>
                <w:sz w:val="20"/>
                <w:szCs w:val="20"/>
                <w:highlight w:val="none"/>
                <w:u w:val="none"/>
                <w:lang w:val="en-US" w:eastAsia="zh-CN" w:bidi="ar"/>
              </w:rPr>
              <w:t>一级涉密项目1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lang w:val="en-US"/>
              </w:rPr>
            </w:pPr>
            <w:r>
              <w:rPr>
                <w:rFonts w:hint="eastAsia" w:ascii="Arial" w:hAnsi="Arial" w:cs="Arial"/>
                <w:i w:val="0"/>
                <w:color w:val="000000"/>
                <w:kern w:val="0"/>
                <w:sz w:val="16"/>
                <w:szCs w:val="16"/>
                <w:highlight w:val="none"/>
                <w:u w:val="none"/>
                <w:lang w:val="en-US" w:eastAsia="zh-CN" w:bidi="ar"/>
              </w:rPr>
              <w:t>2,240.00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lang w:val="en-US"/>
              </w:rPr>
            </w:pPr>
            <w:r>
              <w:rPr>
                <w:rFonts w:hint="eastAsia" w:ascii="Arial" w:hAnsi="Arial" w:cs="Arial"/>
                <w:i w:val="0"/>
                <w:color w:val="000000"/>
                <w:kern w:val="0"/>
                <w:sz w:val="16"/>
                <w:szCs w:val="16"/>
                <w:highlight w:val="none"/>
                <w:u w:val="none"/>
                <w:lang w:val="en-US" w:eastAsia="zh-CN" w:bidi="ar"/>
              </w:rPr>
              <w:t>2,240.00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4</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highlight w:val="none"/>
                <w:u w:val="none"/>
              </w:rPr>
            </w:pPr>
            <w:r>
              <w:rPr>
                <w:rFonts w:hint="eastAsia" w:ascii="Arial" w:hAnsi="Arial" w:cs="Arial"/>
                <w:i w:val="0"/>
                <w:color w:val="000000"/>
                <w:kern w:val="0"/>
                <w:sz w:val="20"/>
                <w:szCs w:val="20"/>
                <w:highlight w:val="none"/>
                <w:u w:val="none"/>
                <w:lang w:val="en-US" w:eastAsia="zh-CN" w:bidi="ar"/>
              </w:rPr>
              <w:t>涉密项目1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长春市军队离休退休干部</w:t>
            </w:r>
            <w:r>
              <w:rPr>
                <w:rFonts w:hint="eastAsia" w:ascii="Arial" w:hAnsi="Arial" w:cs="Arial"/>
                <w:i w:val="0"/>
                <w:color w:val="000000"/>
                <w:kern w:val="0"/>
                <w:sz w:val="20"/>
                <w:szCs w:val="20"/>
                <w:highlight w:val="none"/>
                <w:u w:val="none"/>
                <w:lang w:val="en-US" w:eastAsia="zh-CN" w:bidi="ar"/>
              </w:rPr>
              <w:t>东民主大街休养所</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lang w:val="en-US"/>
              </w:rPr>
            </w:pPr>
            <w:r>
              <w:rPr>
                <w:rFonts w:hint="eastAsia" w:ascii="Arial" w:hAnsi="Arial" w:cs="Arial"/>
                <w:i w:val="0"/>
                <w:color w:val="000000"/>
                <w:kern w:val="0"/>
                <w:sz w:val="16"/>
                <w:szCs w:val="16"/>
                <w:highlight w:val="none"/>
                <w:u w:val="none"/>
                <w:lang w:val="en-US" w:eastAsia="zh-CN" w:bidi="ar"/>
              </w:rPr>
              <w:t>261.00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lang w:val="en-US"/>
              </w:rPr>
            </w:pPr>
            <w:r>
              <w:rPr>
                <w:rFonts w:hint="eastAsia" w:ascii="Arial" w:hAnsi="Arial" w:cs="Arial"/>
                <w:i w:val="0"/>
                <w:color w:val="000000"/>
                <w:kern w:val="0"/>
                <w:sz w:val="16"/>
                <w:szCs w:val="16"/>
                <w:highlight w:val="none"/>
                <w:u w:val="none"/>
                <w:lang w:val="en-US" w:eastAsia="zh-CN" w:bidi="ar"/>
              </w:rPr>
              <w:t>261.00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highlight w:val="none"/>
                <w:u w:val="none"/>
                <w:lang w:val="en-US" w:eastAsia="zh-CN" w:bidi="ar"/>
              </w:rPr>
            </w:pPr>
            <w:r>
              <w:rPr>
                <w:rFonts w:hint="eastAsia" w:ascii="Arial" w:hAnsi="Arial" w:cs="Arial"/>
                <w:i w:val="0"/>
                <w:color w:val="000000"/>
                <w:kern w:val="0"/>
                <w:sz w:val="20"/>
                <w:szCs w:val="20"/>
                <w:highlight w:val="none"/>
                <w:u w:val="none"/>
                <w:lang w:val="en-US" w:eastAsia="zh-CN" w:bidi="ar"/>
              </w:rPr>
              <w:t>5</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Arial" w:hAnsi="Arial" w:cs="Arial"/>
                <w:i w:val="0"/>
                <w:color w:val="000000"/>
                <w:kern w:val="0"/>
                <w:sz w:val="20"/>
                <w:szCs w:val="20"/>
                <w:highlight w:val="none"/>
                <w:u w:val="none"/>
                <w:lang w:val="en-US" w:eastAsia="zh-CN" w:bidi="ar"/>
              </w:rPr>
            </w:pPr>
            <w:r>
              <w:rPr>
                <w:rFonts w:hint="eastAsia" w:ascii="Arial" w:hAnsi="Arial" w:cs="Arial"/>
                <w:i w:val="0"/>
                <w:color w:val="000000"/>
                <w:kern w:val="0"/>
                <w:sz w:val="20"/>
                <w:szCs w:val="20"/>
                <w:highlight w:val="none"/>
                <w:u w:val="none"/>
                <w:lang w:val="en-US" w:eastAsia="zh-CN" w:bidi="ar"/>
              </w:rPr>
              <w:t>涉密项目2</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highlight w:val="none"/>
                <w:u w:val="none"/>
                <w:lang w:val="en-US" w:eastAsia="zh-CN" w:bidi="ar"/>
              </w:rPr>
            </w:pPr>
            <w:r>
              <w:rPr>
                <w:rFonts w:hint="default" w:ascii="Arial" w:hAnsi="Arial" w:eastAsia="宋体" w:cs="Arial"/>
                <w:i w:val="0"/>
                <w:color w:val="000000"/>
                <w:kern w:val="0"/>
                <w:sz w:val="20"/>
                <w:szCs w:val="20"/>
                <w:highlight w:val="none"/>
                <w:u w:val="none"/>
                <w:lang w:val="en-US" w:eastAsia="zh-CN" w:bidi="ar"/>
              </w:rPr>
              <w:t>长春市军队离休退休干部</w:t>
            </w:r>
            <w:r>
              <w:rPr>
                <w:rFonts w:hint="eastAsia" w:ascii="Arial" w:hAnsi="Arial" w:cs="Arial"/>
                <w:i w:val="0"/>
                <w:color w:val="000000"/>
                <w:kern w:val="0"/>
                <w:sz w:val="20"/>
                <w:szCs w:val="20"/>
                <w:highlight w:val="none"/>
                <w:u w:val="none"/>
                <w:lang w:val="en-US" w:eastAsia="zh-CN" w:bidi="ar"/>
              </w:rPr>
              <w:t>南岭休养所</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772.00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772.00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20"/>
                <w:szCs w:val="20"/>
                <w:highlight w:val="none"/>
                <w:u w:val="none"/>
                <w:lang w:val="en-US" w:eastAsia="zh-CN" w:bidi="ar"/>
              </w:rPr>
            </w:pPr>
            <w:r>
              <w:rPr>
                <w:rFonts w:hint="eastAsia" w:ascii="Arial" w:hAnsi="Arial" w:cs="Arial"/>
                <w:i w:val="0"/>
                <w:color w:val="000000"/>
                <w:kern w:val="0"/>
                <w:sz w:val="20"/>
                <w:szCs w:val="20"/>
                <w:highlight w:val="none"/>
                <w:u w:val="none"/>
                <w:lang w:val="en-US" w:eastAsia="zh-CN" w:bidi="ar"/>
              </w:rPr>
              <w:t>6</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kern w:val="0"/>
                <w:sz w:val="20"/>
                <w:szCs w:val="20"/>
                <w:highlight w:val="none"/>
                <w:u w:val="none"/>
                <w:lang w:val="en-US" w:eastAsia="zh-CN" w:bidi="ar"/>
              </w:rPr>
            </w:pPr>
            <w:r>
              <w:rPr>
                <w:rFonts w:hint="eastAsia" w:ascii="Arial" w:hAnsi="Arial" w:cs="Arial"/>
                <w:i w:val="0"/>
                <w:color w:val="000000"/>
                <w:kern w:val="0"/>
                <w:sz w:val="20"/>
                <w:szCs w:val="20"/>
                <w:highlight w:val="none"/>
                <w:u w:val="none"/>
                <w:lang w:val="en-US" w:eastAsia="zh-CN" w:bidi="ar"/>
              </w:rPr>
              <w:t>涉密项目3</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highlight w:val="none"/>
                <w:u w:val="none"/>
                <w:lang w:val="en-US" w:eastAsia="zh-CN" w:bidi="ar"/>
              </w:rPr>
            </w:pPr>
            <w:r>
              <w:rPr>
                <w:rFonts w:hint="default" w:ascii="Arial" w:hAnsi="Arial" w:eastAsia="宋体" w:cs="Arial"/>
                <w:i w:val="0"/>
                <w:color w:val="000000"/>
                <w:kern w:val="0"/>
                <w:sz w:val="20"/>
                <w:szCs w:val="20"/>
                <w:highlight w:val="none"/>
                <w:u w:val="none"/>
                <w:lang w:val="en-US" w:eastAsia="zh-CN" w:bidi="ar"/>
              </w:rPr>
              <w:t>长春市军队离休退休干部</w:t>
            </w:r>
            <w:r>
              <w:rPr>
                <w:rFonts w:hint="eastAsia" w:ascii="Arial" w:hAnsi="Arial" w:cs="Arial"/>
                <w:i w:val="0"/>
                <w:color w:val="000000"/>
                <w:kern w:val="0"/>
                <w:sz w:val="20"/>
                <w:szCs w:val="20"/>
                <w:highlight w:val="none"/>
                <w:u w:val="none"/>
                <w:lang w:val="en-US" w:eastAsia="zh-CN" w:bidi="ar"/>
              </w:rPr>
              <w:t>同光路休养所</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230.00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230.00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20"/>
                <w:szCs w:val="20"/>
                <w:highlight w:val="none"/>
                <w:u w:val="none"/>
                <w:lang w:val="en-US" w:eastAsia="zh-CN" w:bidi="ar"/>
              </w:rPr>
            </w:pPr>
            <w:r>
              <w:rPr>
                <w:rFonts w:hint="eastAsia" w:ascii="Arial" w:hAnsi="Arial" w:cs="Arial"/>
                <w:i w:val="0"/>
                <w:color w:val="000000"/>
                <w:kern w:val="0"/>
                <w:sz w:val="20"/>
                <w:szCs w:val="20"/>
                <w:highlight w:val="none"/>
                <w:u w:val="none"/>
                <w:lang w:val="en-US" w:eastAsia="zh-CN" w:bidi="ar"/>
              </w:rPr>
              <w:t>7</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kern w:val="0"/>
                <w:sz w:val="20"/>
                <w:szCs w:val="20"/>
                <w:highlight w:val="none"/>
                <w:u w:val="none"/>
                <w:lang w:val="en-US" w:eastAsia="zh-CN" w:bidi="ar"/>
              </w:rPr>
            </w:pPr>
            <w:r>
              <w:rPr>
                <w:rFonts w:hint="eastAsia" w:ascii="Arial" w:hAnsi="Arial" w:cs="Arial"/>
                <w:i w:val="0"/>
                <w:color w:val="000000"/>
                <w:kern w:val="0"/>
                <w:sz w:val="20"/>
                <w:szCs w:val="20"/>
                <w:highlight w:val="none"/>
                <w:u w:val="none"/>
                <w:lang w:val="en-US" w:eastAsia="zh-CN" w:bidi="ar"/>
              </w:rPr>
              <w:t>涉密项目4</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highlight w:val="none"/>
                <w:u w:val="none"/>
                <w:lang w:val="en-US" w:eastAsia="zh-CN" w:bidi="ar"/>
              </w:rPr>
            </w:pPr>
            <w:r>
              <w:rPr>
                <w:rFonts w:hint="default" w:ascii="Arial" w:hAnsi="Arial" w:eastAsia="宋体" w:cs="Arial"/>
                <w:i w:val="0"/>
                <w:color w:val="000000"/>
                <w:kern w:val="0"/>
                <w:sz w:val="20"/>
                <w:szCs w:val="20"/>
                <w:highlight w:val="none"/>
                <w:u w:val="none"/>
                <w:lang w:val="en-US" w:eastAsia="zh-CN" w:bidi="ar"/>
              </w:rPr>
              <w:t>长春市军队离休退休干部</w:t>
            </w:r>
            <w:r>
              <w:rPr>
                <w:rFonts w:hint="eastAsia" w:ascii="Arial" w:hAnsi="Arial" w:cs="Arial"/>
                <w:i w:val="0"/>
                <w:color w:val="000000"/>
                <w:kern w:val="0"/>
                <w:sz w:val="20"/>
                <w:szCs w:val="20"/>
                <w:highlight w:val="none"/>
                <w:u w:val="none"/>
                <w:lang w:val="en-US" w:eastAsia="zh-CN" w:bidi="ar"/>
              </w:rPr>
              <w:t>柳影路休养所</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64.80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64.80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20"/>
                <w:szCs w:val="20"/>
                <w:highlight w:val="none"/>
                <w:u w:val="none"/>
                <w:lang w:val="en-US" w:eastAsia="zh-CN" w:bidi="ar"/>
              </w:rPr>
            </w:pPr>
            <w:r>
              <w:rPr>
                <w:rFonts w:hint="eastAsia" w:ascii="Arial" w:hAnsi="Arial" w:cs="Arial"/>
                <w:i w:val="0"/>
                <w:color w:val="000000"/>
                <w:kern w:val="0"/>
                <w:sz w:val="20"/>
                <w:szCs w:val="20"/>
                <w:highlight w:val="none"/>
                <w:u w:val="none"/>
                <w:lang w:val="en-US" w:eastAsia="zh-CN" w:bidi="ar"/>
              </w:rPr>
              <w:t>8</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kern w:val="0"/>
                <w:sz w:val="20"/>
                <w:szCs w:val="20"/>
                <w:highlight w:val="none"/>
                <w:u w:val="none"/>
                <w:lang w:val="en-US" w:eastAsia="zh-CN" w:bidi="ar"/>
              </w:rPr>
            </w:pPr>
            <w:r>
              <w:rPr>
                <w:rFonts w:hint="eastAsia" w:ascii="Arial" w:hAnsi="Arial" w:cs="Arial"/>
                <w:i w:val="0"/>
                <w:color w:val="000000"/>
                <w:kern w:val="0"/>
                <w:sz w:val="20"/>
                <w:szCs w:val="20"/>
                <w:highlight w:val="none"/>
                <w:u w:val="none"/>
                <w:lang w:val="en-US" w:eastAsia="zh-CN" w:bidi="ar"/>
              </w:rPr>
              <w:t>涉密项目5</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highlight w:val="none"/>
                <w:u w:val="none"/>
                <w:lang w:val="en-US" w:eastAsia="zh-CN" w:bidi="ar"/>
              </w:rPr>
            </w:pPr>
            <w:r>
              <w:rPr>
                <w:rFonts w:hint="eastAsia" w:ascii="Arial" w:hAnsi="Arial" w:cs="Arial"/>
                <w:i w:val="0"/>
                <w:color w:val="000000"/>
                <w:kern w:val="0"/>
                <w:sz w:val="20"/>
                <w:szCs w:val="20"/>
                <w:highlight w:val="none"/>
                <w:u w:val="none"/>
                <w:lang w:val="en-US" w:eastAsia="zh-CN" w:bidi="ar"/>
              </w:rPr>
              <w:t>长春市军队离休退休干部管理服务中心</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342.20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342.20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20"/>
                <w:szCs w:val="20"/>
                <w:highlight w:val="none"/>
                <w:u w:val="none"/>
                <w:lang w:val="en-US" w:eastAsia="zh-CN" w:bidi="ar"/>
              </w:rPr>
            </w:pPr>
            <w:r>
              <w:rPr>
                <w:rFonts w:hint="eastAsia" w:ascii="Arial" w:hAnsi="Arial" w:cs="Arial"/>
                <w:i w:val="0"/>
                <w:color w:val="000000"/>
                <w:kern w:val="0"/>
                <w:sz w:val="20"/>
                <w:szCs w:val="20"/>
                <w:highlight w:val="none"/>
                <w:u w:val="none"/>
                <w:lang w:val="en-US" w:eastAsia="zh-CN" w:bidi="ar"/>
              </w:rPr>
              <w:t>9</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kern w:val="0"/>
                <w:sz w:val="20"/>
                <w:szCs w:val="20"/>
                <w:highlight w:val="none"/>
                <w:u w:val="none"/>
                <w:lang w:val="en-US" w:eastAsia="zh-CN" w:bidi="ar"/>
              </w:rPr>
            </w:pPr>
            <w:r>
              <w:rPr>
                <w:rFonts w:hint="eastAsia" w:ascii="Arial" w:hAnsi="Arial" w:cs="Arial"/>
                <w:i w:val="0"/>
                <w:color w:val="000000"/>
                <w:kern w:val="0"/>
                <w:sz w:val="20"/>
                <w:szCs w:val="20"/>
                <w:highlight w:val="none"/>
                <w:u w:val="none"/>
                <w:lang w:val="en-US" w:eastAsia="zh-CN" w:bidi="ar"/>
              </w:rPr>
              <w:t>涉密项目6</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Arial" w:hAnsi="Arial" w:cs="Arial"/>
                <w:i w:val="0"/>
                <w:color w:val="000000"/>
                <w:kern w:val="0"/>
                <w:sz w:val="20"/>
                <w:szCs w:val="20"/>
                <w:highlight w:val="none"/>
                <w:u w:val="none"/>
                <w:lang w:val="en-US" w:eastAsia="zh-CN" w:bidi="ar"/>
              </w:rPr>
            </w:pPr>
            <w:r>
              <w:rPr>
                <w:rFonts w:hint="default" w:ascii="Arial" w:hAnsi="Arial" w:eastAsia="宋体" w:cs="Arial"/>
                <w:i w:val="0"/>
                <w:color w:val="000000"/>
                <w:kern w:val="0"/>
                <w:sz w:val="20"/>
                <w:szCs w:val="20"/>
                <w:highlight w:val="none"/>
                <w:u w:val="none"/>
                <w:lang w:val="en-US" w:eastAsia="zh-CN" w:bidi="ar"/>
              </w:rPr>
              <w:t>长春市军队离休退休干部</w:t>
            </w:r>
            <w:r>
              <w:rPr>
                <w:rFonts w:hint="eastAsia" w:ascii="Arial" w:hAnsi="Arial" w:cs="Arial"/>
                <w:i w:val="0"/>
                <w:color w:val="000000"/>
                <w:kern w:val="0"/>
                <w:sz w:val="20"/>
                <w:szCs w:val="20"/>
                <w:highlight w:val="none"/>
                <w:u w:val="none"/>
                <w:lang w:val="en-US" w:eastAsia="zh-CN" w:bidi="ar"/>
              </w:rPr>
              <w:t>绿园休养所</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153.00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153.00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20"/>
                <w:szCs w:val="20"/>
                <w:highlight w:val="none"/>
                <w:u w:val="none"/>
                <w:lang w:val="en-US" w:eastAsia="zh-CN" w:bidi="ar"/>
              </w:rPr>
            </w:pPr>
            <w:r>
              <w:rPr>
                <w:rFonts w:hint="eastAsia" w:ascii="Arial" w:hAnsi="Arial" w:cs="Arial"/>
                <w:i w:val="0"/>
                <w:color w:val="000000"/>
                <w:kern w:val="0"/>
                <w:sz w:val="20"/>
                <w:szCs w:val="20"/>
                <w:highlight w:val="none"/>
                <w:u w:val="none"/>
                <w:lang w:val="en-US" w:eastAsia="zh-CN" w:bidi="ar"/>
              </w:rPr>
              <w:t>10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kern w:val="0"/>
                <w:sz w:val="20"/>
                <w:szCs w:val="20"/>
                <w:highlight w:val="none"/>
                <w:u w:val="none"/>
                <w:lang w:val="en-US" w:eastAsia="zh-CN" w:bidi="ar"/>
              </w:rPr>
            </w:pPr>
            <w:r>
              <w:rPr>
                <w:rFonts w:hint="eastAsia" w:ascii="Arial" w:hAnsi="Arial" w:cs="Arial"/>
                <w:i w:val="0"/>
                <w:color w:val="000000"/>
                <w:kern w:val="0"/>
                <w:sz w:val="20"/>
                <w:szCs w:val="20"/>
                <w:highlight w:val="none"/>
                <w:u w:val="none"/>
                <w:lang w:val="en-US" w:eastAsia="zh-CN" w:bidi="ar"/>
              </w:rPr>
              <w:t>涉密项目7</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highlight w:val="none"/>
                <w:u w:val="none"/>
                <w:lang w:val="en-US" w:eastAsia="zh-CN" w:bidi="ar"/>
              </w:rPr>
            </w:pPr>
            <w:r>
              <w:rPr>
                <w:rFonts w:hint="default" w:ascii="Arial" w:hAnsi="Arial" w:eastAsia="宋体" w:cs="Arial"/>
                <w:i w:val="0"/>
                <w:color w:val="000000"/>
                <w:kern w:val="0"/>
                <w:sz w:val="20"/>
                <w:szCs w:val="20"/>
                <w:highlight w:val="none"/>
                <w:u w:val="none"/>
                <w:lang w:val="en-US" w:eastAsia="zh-CN" w:bidi="ar"/>
              </w:rPr>
              <w:t>长春市军队离休退休干部</w:t>
            </w:r>
            <w:r>
              <w:rPr>
                <w:rFonts w:hint="eastAsia" w:ascii="Arial" w:hAnsi="Arial" w:cs="Arial"/>
                <w:i w:val="0"/>
                <w:color w:val="000000"/>
                <w:kern w:val="0"/>
                <w:sz w:val="20"/>
                <w:szCs w:val="20"/>
                <w:highlight w:val="none"/>
                <w:u w:val="none"/>
                <w:lang w:val="en-US" w:eastAsia="zh-CN" w:bidi="ar"/>
              </w:rPr>
              <w:t>花园路休养所</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162.00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162.00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20"/>
                <w:szCs w:val="20"/>
                <w:highlight w:val="none"/>
                <w:u w:val="none"/>
                <w:lang w:val="en-US" w:eastAsia="zh-CN" w:bidi="ar"/>
              </w:rPr>
            </w:pPr>
            <w:r>
              <w:rPr>
                <w:rFonts w:hint="eastAsia" w:ascii="Arial" w:hAnsi="Arial" w:cs="Arial"/>
                <w:i w:val="0"/>
                <w:color w:val="000000"/>
                <w:kern w:val="0"/>
                <w:sz w:val="20"/>
                <w:szCs w:val="20"/>
                <w:highlight w:val="none"/>
                <w:u w:val="none"/>
                <w:lang w:val="en-US" w:eastAsia="zh-CN" w:bidi="ar"/>
              </w:rPr>
              <w:t>11</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Arial" w:hAnsi="Arial" w:cs="Arial"/>
                <w:i w:val="0"/>
                <w:color w:val="000000"/>
                <w:kern w:val="0"/>
                <w:sz w:val="20"/>
                <w:szCs w:val="20"/>
                <w:highlight w:val="none"/>
                <w:u w:val="none"/>
                <w:lang w:val="en-US" w:eastAsia="zh-CN" w:bidi="ar"/>
              </w:rPr>
            </w:pPr>
            <w:r>
              <w:rPr>
                <w:rFonts w:hint="eastAsia" w:ascii="Arial" w:hAnsi="Arial" w:cs="Arial"/>
                <w:i w:val="0"/>
                <w:color w:val="000000"/>
                <w:kern w:val="0"/>
                <w:sz w:val="20"/>
                <w:szCs w:val="20"/>
                <w:highlight w:val="none"/>
                <w:u w:val="none"/>
                <w:lang w:val="en-US" w:eastAsia="zh-CN" w:bidi="ar"/>
              </w:rPr>
              <w:t>涉密项目8</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highlight w:val="none"/>
                <w:u w:val="none"/>
                <w:lang w:val="en-US" w:eastAsia="zh-CN" w:bidi="ar"/>
              </w:rPr>
            </w:pPr>
            <w:r>
              <w:rPr>
                <w:rFonts w:hint="default" w:ascii="Arial" w:hAnsi="Arial" w:eastAsia="宋体" w:cs="Arial"/>
                <w:i w:val="0"/>
                <w:color w:val="000000"/>
                <w:kern w:val="0"/>
                <w:sz w:val="20"/>
                <w:szCs w:val="20"/>
                <w:highlight w:val="none"/>
                <w:u w:val="none"/>
                <w:lang w:val="en-US" w:eastAsia="zh-CN" w:bidi="ar"/>
              </w:rPr>
              <w:t>长春市军队离休退休干部</w:t>
            </w:r>
            <w:r>
              <w:rPr>
                <w:rFonts w:hint="eastAsia" w:ascii="Arial" w:hAnsi="Arial" w:cs="Arial"/>
                <w:i w:val="0"/>
                <w:color w:val="000000"/>
                <w:kern w:val="0"/>
                <w:sz w:val="20"/>
                <w:szCs w:val="20"/>
                <w:highlight w:val="none"/>
                <w:u w:val="none"/>
                <w:lang w:val="en-US" w:eastAsia="zh-CN" w:bidi="ar"/>
              </w:rPr>
              <w:t>西安桥外休养所</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163.00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163.00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20"/>
                <w:szCs w:val="20"/>
                <w:highlight w:val="none"/>
                <w:u w:val="none"/>
                <w:lang w:val="en-US" w:eastAsia="zh-CN" w:bidi="ar"/>
              </w:rPr>
            </w:pPr>
            <w:r>
              <w:rPr>
                <w:rFonts w:hint="eastAsia" w:ascii="Arial" w:hAnsi="Arial" w:cs="Arial"/>
                <w:i w:val="0"/>
                <w:color w:val="000000"/>
                <w:kern w:val="0"/>
                <w:sz w:val="20"/>
                <w:szCs w:val="20"/>
                <w:highlight w:val="none"/>
                <w:u w:val="none"/>
                <w:lang w:val="en-US" w:eastAsia="zh-CN" w:bidi="ar"/>
              </w:rPr>
              <w:t>12</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kern w:val="0"/>
                <w:sz w:val="20"/>
                <w:szCs w:val="20"/>
                <w:highlight w:val="none"/>
                <w:u w:val="none"/>
                <w:lang w:val="en-US" w:eastAsia="zh-CN" w:bidi="ar"/>
              </w:rPr>
            </w:pPr>
            <w:r>
              <w:rPr>
                <w:rFonts w:hint="eastAsia" w:ascii="Arial" w:hAnsi="Arial" w:cs="Arial"/>
                <w:i w:val="0"/>
                <w:color w:val="000000"/>
                <w:kern w:val="0"/>
                <w:sz w:val="20"/>
                <w:szCs w:val="20"/>
                <w:highlight w:val="none"/>
                <w:u w:val="none"/>
                <w:lang w:val="en-US" w:eastAsia="zh-CN" w:bidi="ar"/>
              </w:rPr>
              <w:t>涉密项目9</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highlight w:val="none"/>
                <w:u w:val="none"/>
                <w:lang w:val="en-US" w:eastAsia="zh-CN" w:bidi="ar"/>
              </w:rPr>
            </w:pPr>
            <w:r>
              <w:rPr>
                <w:rFonts w:hint="default" w:ascii="Arial" w:hAnsi="Arial" w:eastAsia="宋体" w:cs="Arial"/>
                <w:i w:val="0"/>
                <w:color w:val="000000"/>
                <w:kern w:val="0"/>
                <w:sz w:val="20"/>
                <w:szCs w:val="20"/>
                <w:highlight w:val="none"/>
                <w:u w:val="none"/>
                <w:lang w:val="en-US" w:eastAsia="zh-CN" w:bidi="ar"/>
              </w:rPr>
              <w:t>长春市军队离休退休干部</w:t>
            </w:r>
            <w:r>
              <w:rPr>
                <w:rFonts w:hint="eastAsia" w:ascii="Arial" w:hAnsi="Arial" w:cs="Arial"/>
                <w:i w:val="0"/>
                <w:color w:val="000000"/>
                <w:kern w:val="0"/>
                <w:sz w:val="20"/>
                <w:szCs w:val="20"/>
                <w:highlight w:val="none"/>
                <w:u w:val="none"/>
                <w:lang w:val="en-US" w:eastAsia="zh-CN" w:bidi="ar"/>
              </w:rPr>
              <w:t>青年路休养所</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92.00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92.00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20"/>
                <w:szCs w:val="20"/>
                <w:highlight w:val="none"/>
                <w:u w:val="none"/>
                <w:lang w:val="en-US" w:eastAsia="zh-CN" w:bidi="ar"/>
              </w:rPr>
            </w:pPr>
            <w:r>
              <w:rPr>
                <w:rFonts w:hint="eastAsia" w:ascii="Arial" w:hAnsi="Arial" w:cs="Arial"/>
                <w:i w:val="0"/>
                <w:color w:val="000000"/>
                <w:kern w:val="0"/>
                <w:sz w:val="20"/>
                <w:szCs w:val="20"/>
                <w:highlight w:val="none"/>
                <w:u w:val="none"/>
                <w:lang w:val="en-US" w:eastAsia="zh-CN" w:bidi="ar"/>
              </w:rPr>
              <w:t>13</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Arial" w:hAnsi="Arial" w:eastAsia="宋体" w:cs="Arial"/>
                <w:i w:val="0"/>
                <w:color w:val="000000"/>
                <w:sz w:val="20"/>
                <w:szCs w:val="20"/>
                <w:highlight w:val="none"/>
                <w:u w:val="none"/>
                <w:lang w:eastAsia="zh-CN"/>
              </w:rPr>
            </w:pPr>
            <w:r>
              <w:rPr>
                <w:rFonts w:hint="eastAsia" w:ascii="Arial" w:hAnsi="Arial" w:cs="Arial"/>
                <w:i w:val="0"/>
                <w:color w:val="000000"/>
                <w:sz w:val="20"/>
                <w:szCs w:val="20"/>
                <w:highlight w:val="none"/>
                <w:u w:val="none"/>
                <w:lang w:eastAsia="zh-CN"/>
              </w:rPr>
              <w:t>部分市直部门单位新能源汽车订购经费</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Arial" w:hAnsi="Arial" w:cs="Arial"/>
                <w:i w:val="0"/>
                <w:color w:val="000000"/>
                <w:kern w:val="0"/>
                <w:sz w:val="20"/>
                <w:szCs w:val="20"/>
                <w:highlight w:val="none"/>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highlight w:val="none"/>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2.00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2.00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20"/>
                <w:szCs w:val="20"/>
                <w:highlight w:val="none"/>
                <w:u w:val="none"/>
                <w:lang w:val="en-US" w:eastAsia="zh-CN" w:bidi="ar"/>
              </w:rPr>
            </w:pPr>
            <w:r>
              <w:rPr>
                <w:rFonts w:hint="eastAsia" w:ascii="Arial" w:hAnsi="Arial" w:cs="Arial"/>
                <w:i w:val="0"/>
                <w:color w:val="000000"/>
                <w:kern w:val="0"/>
                <w:sz w:val="20"/>
                <w:szCs w:val="20"/>
                <w:highlight w:val="none"/>
                <w:u w:val="none"/>
                <w:lang w:val="en-US" w:eastAsia="zh-CN" w:bidi="ar"/>
              </w:rPr>
              <w:t>14</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Arial" w:hAnsi="Arial" w:cs="Arial"/>
                <w:i w:val="0"/>
                <w:color w:val="000000"/>
                <w:sz w:val="20"/>
                <w:szCs w:val="20"/>
                <w:highlight w:val="none"/>
                <w:u w:val="none"/>
                <w:lang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Arial" w:hAnsi="Arial" w:cs="Arial"/>
                <w:i w:val="0"/>
                <w:color w:val="000000"/>
                <w:kern w:val="0"/>
                <w:sz w:val="20"/>
                <w:szCs w:val="20"/>
                <w:highlight w:val="none"/>
                <w:u w:val="none"/>
                <w:lang w:val="en-US" w:eastAsia="zh-CN" w:bidi="ar"/>
              </w:rPr>
            </w:pPr>
            <w:r>
              <w:rPr>
                <w:rFonts w:hint="eastAsia" w:ascii="Arial" w:hAnsi="Arial" w:cs="Arial"/>
                <w:i w:val="0"/>
                <w:color w:val="000000"/>
                <w:kern w:val="0"/>
                <w:sz w:val="20"/>
                <w:szCs w:val="20"/>
                <w:highlight w:val="none"/>
                <w:u w:val="none"/>
                <w:lang w:val="en-US" w:eastAsia="zh-CN" w:bidi="ar"/>
              </w:rPr>
              <w:t>新能源汽车订购经费</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highlight w:val="none"/>
                <w:u w:val="none"/>
                <w:lang w:val="en-US" w:eastAsia="zh-CN" w:bidi="ar"/>
              </w:rPr>
            </w:pPr>
            <w:r>
              <w:rPr>
                <w:rFonts w:hint="eastAsia" w:ascii="Arial" w:hAnsi="Arial" w:cs="Arial"/>
                <w:i w:val="0"/>
                <w:color w:val="000000"/>
                <w:kern w:val="0"/>
                <w:sz w:val="20"/>
                <w:szCs w:val="20"/>
                <w:highlight w:val="none"/>
                <w:u w:val="none"/>
                <w:lang w:val="en-US" w:eastAsia="zh-CN" w:bidi="ar"/>
              </w:rPr>
              <w:t>长春市军队离休退休干部柳影路休养所</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1.00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1.00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20"/>
                <w:szCs w:val="20"/>
                <w:highlight w:val="none"/>
                <w:u w:val="none"/>
                <w:lang w:val="en-US" w:eastAsia="zh-CN" w:bidi="ar"/>
              </w:rPr>
            </w:pPr>
            <w:r>
              <w:rPr>
                <w:rFonts w:hint="eastAsia" w:ascii="Arial" w:hAnsi="Arial" w:cs="Arial"/>
                <w:i w:val="0"/>
                <w:color w:val="000000"/>
                <w:kern w:val="0"/>
                <w:sz w:val="20"/>
                <w:szCs w:val="20"/>
                <w:highlight w:val="none"/>
                <w:u w:val="none"/>
                <w:lang w:val="en-US" w:eastAsia="zh-CN" w:bidi="ar"/>
              </w:rPr>
              <w:t>15</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Arial" w:hAnsi="Arial" w:cs="Arial"/>
                <w:i w:val="0"/>
                <w:color w:val="000000"/>
                <w:sz w:val="20"/>
                <w:szCs w:val="20"/>
                <w:highlight w:val="none"/>
                <w:u w:val="none"/>
                <w:lang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Arial" w:hAnsi="Arial" w:cs="Arial"/>
                <w:i w:val="0"/>
                <w:color w:val="000000"/>
                <w:kern w:val="0"/>
                <w:sz w:val="20"/>
                <w:szCs w:val="20"/>
                <w:highlight w:val="none"/>
                <w:u w:val="none"/>
                <w:lang w:val="en-US" w:eastAsia="zh-CN" w:bidi="ar"/>
              </w:rPr>
            </w:pPr>
            <w:r>
              <w:rPr>
                <w:rFonts w:hint="eastAsia" w:ascii="Arial" w:hAnsi="Arial" w:cs="Arial"/>
                <w:i w:val="0"/>
                <w:color w:val="000000"/>
                <w:kern w:val="0"/>
                <w:sz w:val="20"/>
                <w:szCs w:val="20"/>
                <w:highlight w:val="none"/>
                <w:u w:val="none"/>
                <w:lang w:val="en-US" w:eastAsia="zh-CN" w:bidi="ar"/>
              </w:rPr>
              <w:t>新能源车订购经费</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Arial" w:hAnsi="Arial" w:cs="Arial"/>
                <w:i w:val="0"/>
                <w:color w:val="000000"/>
                <w:kern w:val="0"/>
                <w:sz w:val="20"/>
                <w:szCs w:val="20"/>
                <w:highlight w:val="none"/>
                <w:u w:val="none"/>
                <w:lang w:val="en-US" w:eastAsia="zh-CN" w:bidi="ar"/>
              </w:rPr>
            </w:pPr>
            <w:r>
              <w:rPr>
                <w:rFonts w:hint="eastAsia" w:ascii="Arial" w:hAnsi="Arial" w:cs="Arial"/>
                <w:i w:val="0"/>
                <w:color w:val="000000"/>
                <w:kern w:val="0"/>
                <w:sz w:val="20"/>
                <w:szCs w:val="20"/>
                <w:highlight w:val="none"/>
                <w:u w:val="none"/>
                <w:lang w:val="en-US" w:eastAsia="zh-CN" w:bidi="ar"/>
              </w:rPr>
              <w:t>长春市军队离休退休干部花园路休养所</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1.00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1.00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20"/>
                <w:szCs w:val="20"/>
                <w:highlight w:val="none"/>
                <w:u w:val="none"/>
                <w:lang w:val="en-US" w:eastAsia="zh-CN" w:bidi="ar"/>
              </w:rPr>
            </w:pPr>
            <w:r>
              <w:rPr>
                <w:rFonts w:hint="eastAsia" w:ascii="Arial" w:hAnsi="Arial" w:cs="Arial"/>
                <w:i w:val="0"/>
                <w:color w:val="000000"/>
                <w:kern w:val="0"/>
                <w:sz w:val="20"/>
                <w:szCs w:val="20"/>
                <w:highlight w:val="none"/>
                <w:u w:val="none"/>
                <w:lang w:val="en-US" w:eastAsia="zh-CN" w:bidi="ar"/>
              </w:rPr>
              <w:t>16</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Arial" w:hAnsi="Arial" w:eastAsia="宋体" w:cs="Arial"/>
                <w:i w:val="0"/>
                <w:color w:val="000000"/>
                <w:sz w:val="20"/>
                <w:szCs w:val="20"/>
                <w:highlight w:val="none"/>
                <w:u w:val="none"/>
                <w:lang w:eastAsia="zh-CN"/>
              </w:rPr>
            </w:pPr>
            <w:r>
              <w:rPr>
                <w:rFonts w:hint="eastAsia" w:ascii="Arial" w:hAnsi="Arial" w:cs="Arial"/>
                <w:i w:val="0"/>
                <w:color w:val="000000"/>
                <w:sz w:val="20"/>
                <w:szCs w:val="20"/>
                <w:highlight w:val="none"/>
                <w:u w:val="none"/>
                <w:lang w:eastAsia="zh-CN"/>
              </w:rPr>
              <w:t>专项业务支出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Arial" w:hAnsi="Arial" w:cs="Arial"/>
                <w:i w:val="0"/>
                <w:color w:val="000000"/>
                <w:sz w:val="20"/>
                <w:szCs w:val="20"/>
                <w:highlight w:val="none"/>
                <w:u w:val="none"/>
                <w:lang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Arial" w:hAnsi="Arial" w:cs="Arial"/>
                <w:i w:val="0"/>
                <w:color w:val="000000"/>
                <w:kern w:val="0"/>
                <w:sz w:val="20"/>
                <w:szCs w:val="20"/>
                <w:highlight w:val="none"/>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Arial" w:hAnsi="Arial" w:cs="Arial"/>
                <w:i w:val="0"/>
                <w:color w:val="000000"/>
                <w:kern w:val="0"/>
                <w:sz w:val="20"/>
                <w:szCs w:val="20"/>
                <w:highlight w:val="none"/>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61,431.96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61,431.96</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20"/>
                <w:szCs w:val="20"/>
                <w:highlight w:val="none"/>
                <w:u w:val="none"/>
                <w:lang w:val="en-US" w:eastAsia="zh-CN" w:bidi="ar"/>
              </w:rPr>
            </w:pPr>
            <w:r>
              <w:rPr>
                <w:rFonts w:hint="eastAsia" w:ascii="Arial" w:hAnsi="Arial" w:cs="Arial"/>
                <w:i w:val="0"/>
                <w:color w:val="000000"/>
                <w:kern w:val="0"/>
                <w:sz w:val="20"/>
                <w:szCs w:val="20"/>
                <w:highlight w:val="none"/>
                <w:u w:val="none"/>
                <w:lang w:val="en-US" w:eastAsia="zh-CN" w:bidi="ar"/>
              </w:rPr>
              <w:t>17</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lang w:val="en-US"/>
              </w:rPr>
            </w:pPr>
            <w:r>
              <w:rPr>
                <w:rFonts w:hint="eastAsia" w:ascii="Arial" w:hAnsi="Arial" w:cs="Arial"/>
                <w:i w:val="0"/>
                <w:color w:val="000000"/>
                <w:kern w:val="0"/>
                <w:sz w:val="20"/>
                <w:szCs w:val="20"/>
                <w:highlight w:val="none"/>
                <w:u w:val="none"/>
                <w:lang w:val="en-US" w:eastAsia="zh-CN" w:bidi="ar"/>
              </w:rPr>
              <w:t>一级涉密项目2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Arial" w:hAnsi="Arial" w:cs="Arial"/>
                <w:i w:val="0"/>
                <w:color w:val="000000"/>
                <w:kern w:val="0"/>
                <w:sz w:val="20"/>
                <w:szCs w:val="20"/>
                <w:highlight w:val="none"/>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highlight w:val="none"/>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1322.16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1322.16</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20"/>
                <w:szCs w:val="20"/>
                <w:highlight w:val="none"/>
                <w:u w:val="none"/>
                <w:lang w:val="en-US" w:eastAsia="zh-CN" w:bidi="ar"/>
              </w:rPr>
            </w:pPr>
            <w:r>
              <w:rPr>
                <w:rFonts w:hint="eastAsia" w:ascii="Arial" w:hAnsi="Arial" w:cs="Arial"/>
                <w:i w:val="0"/>
                <w:color w:val="000000"/>
                <w:kern w:val="0"/>
                <w:sz w:val="20"/>
                <w:szCs w:val="20"/>
                <w:highlight w:val="none"/>
                <w:u w:val="none"/>
                <w:lang w:val="en-US" w:eastAsia="zh-CN" w:bidi="ar"/>
              </w:rPr>
              <w:t>18</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Arial" w:hAnsi="Arial" w:cs="Arial"/>
                <w:i w:val="0"/>
                <w:color w:val="000000"/>
                <w:kern w:val="0"/>
                <w:sz w:val="20"/>
                <w:szCs w:val="20"/>
                <w:highlight w:val="none"/>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kern w:val="0"/>
                <w:sz w:val="20"/>
                <w:szCs w:val="20"/>
                <w:highlight w:val="none"/>
                <w:u w:val="none"/>
                <w:lang w:val="en-US" w:eastAsia="zh-CN" w:bidi="ar"/>
              </w:rPr>
            </w:pPr>
            <w:r>
              <w:rPr>
                <w:rFonts w:hint="eastAsia" w:ascii="Arial" w:hAnsi="Arial" w:cs="Arial"/>
                <w:i w:val="0"/>
                <w:color w:val="000000"/>
                <w:kern w:val="0"/>
                <w:sz w:val="20"/>
                <w:szCs w:val="20"/>
                <w:highlight w:val="none"/>
                <w:u w:val="none"/>
                <w:lang w:val="en-US" w:eastAsia="zh-CN" w:bidi="ar"/>
              </w:rPr>
              <w:t>涉密项目10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highlight w:val="none"/>
                <w:u w:val="none"/>
                <w:lang w:val="en-US" w:eastAsia="zh-CN" w:bidi="ar"/>
              </w:rPr>
            </w:pPr>
            <w:r>
              <w:rPr>
                <w:rFonts w:hint="default" w:ascii="Arial" w:hAnsi="Arial" w:eastAsia="宋体" w:cs="Arial"/>
                <w:i w:val="0"/>
                <w:color w:val="000000"/>
                <w:kern w:val="0"/>
                <w:sz w:val="20"/>
                <w:szCs w:val="20"/>
                <w:highlight w:val="none"/>
                <w:u w:val="none"/>
                <w:lang w:val="en-US" w:eastAsia="zh-CN" w:bidi="ar"/>
              </w:rPr>
              <w:t>长春市军队离休退休干部</w:t>
            </w:r>
            <w:r>
              <w:rPr>
                <w:rFonts w:hint="eastAsia" w:ascii="Arial" w:hAnsi="Arial" w:cs="Arial"/>
                <w:i w:val="0"/>
                <w:color w:val="000000"/>
                <w:kern w:val="0"/>
                <w:sz w:val="20"/>
                <w:szCs w:val="20"/>
                <w:highlight w:val="none"/>
                <w:u w:val="none"/>
                <w:lang w:val="en-US" w:eastAsia="zh-CN" w:bidi="ar"/>
              </w:rPr>
              <w:t>东民主大街休养所</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257.00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257.00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20"/>
                <w:szCs w:val="20"/>
                <w:highlight w:val="none"/>
                <w:u w:val="none"/>
                <w:lang w:val="en-US" w:eastAsia="zh-CN" w:bidi="ar"/>
              </w:rPr>
            </w:pPr>
            <w:r>
              <w:rPr>
                <w:rFonts w:hint="eastAsia" w:ascii="Arial" w:hAnsi="Arial" w:cs="Arial"/>
                <w:i w:val="0"/>
                <w:color w:val="000000"/>
                <w:kern w:val="0"/>
                <w:sz w:val="20"/>
                <w:szCs w:val="20"/>
                <w:highlight w:val="none"/>
                <w:u w:val="none"/>
                <w:lang w:val="en-US" w:eastAsia="zh-CN" w:bidi="ar"/>
              </w:rPr>
              <w:t>19</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Arial" w:hAnsi="Arial" w:cs="Arial"/>
                <w:i w:val="0"/>
                <w:color w:val="000000"/>
                <w:kern w:val="0"/>
                <w:sz w:val="20"/>
                <w:szCs w:val="20"/>
                <w:highlight w:val="none"/>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kern w:val="0"/>
                <w:sz w:val="20"/>
                <w:szCs w:val="20"/>
                <w:highlight w:val="none"/>
                <w:u w:val="none"/>
                <w:lang w:val="en-US" w:eastAsia="zh-CN" w:bidi="ar"/>
              </w:rPr>
            </w:pPr>
            <w:r>
              <w:rPr>
                <w:rFonts w:hint="eastAsia" w:ascii="Arial" w:hAnsi="Arial" w:cs="Arial"/>
                <w:i w:val="0"/>
                <w:color w:val="000000"/>
                <w:kern w:val="0"/>
                <w:sz w:val="20"/>
                <w:szCs w:val="20"/>
                <w:highlight w:val="none"/>
                <w:u w:val="none"/>
                <w:lang w:val="en-US" w:eastAsia="zh-CN" w:bidi="ar"/>
              </w:rPr>
              <w:t>涉密项目11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highlight w:val="none"/>
                <w:u w:val="none"/>
                <w:lang w:val="en-US" w:eastAsia="zh-CN" w:bidi="ar"/>
              </w:rPr>
            </w:pPr>
            <w:r>
              <w:rPr>
                <w:rFonts w:hint="default" w:ascii="Arial" w:hAnsi="Arial" w:eastAsia="宋体" w:cs="Arial"/>
                <w:i w:val="0"/>
                <w:color w:val="000000"/>
                <w:kern w:val="0"/>
                <w:sz w:val="20"/>
                <w:szCs w:val="20"/>
                <w:highlight w:val="none"/>
                <w:u w:val="none"/>
                <w:lang w:val="en-US" w:eastAsia="zh-CN" w:bidi="ar"/>
              </w:rPr>
              <w:t>长春市军队离休退休干部</w:t>
            </w:r>
            <w:r>
              <w:rPr>
                <w:rFonts w:hint="eastAsia" w:ascii="Arial" w:hAnsi="Arial" w:cs="Arial"/>
                <w:i w:val="0"/>
                <w:color w:val="000000"/>
                <w:kern w:val="0"/>
                <w:sz w:val="20"/>
                <w:szCs w:val="20"/>
                <w:highlight w:val="none"/>
                <w:u w:val="none"/>
                <w:lang w:val="en-US" w:eastAsia="zh-CN" w:bidi="ar"/>
              </w:rPr>
              <w:t>南岭休养所</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178.00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178.00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20"/>
                <w:szCs w:val="20"/>
                <w:highlight w:val="none"/>
                <w:u w:val="none"/>
                <w:lang w:val="en-US" w:eastAsia="zh-CN" w:bidi="ar"/>
              </w:rPr>
            </w:pPr>
            <w:r>
              <w:rPr>
                <w:rFonts w:hint="eastAsia" w:ascii="Arial" w:hAnsi="Arial" w:cs="Arial"/>
                <w:i w:val="0"/>
                <w:color w:val="000000"/>
                <w:kern w:val="0"/>
                <w:sz w:val="20"/>
                <w:szCs w:val="20"/>
                <w:highlight w:val="none"/>
                <w:u w:val="none"/>
                <w:lang w:val="en-US" w:eastAsia="zh-CN" w:bidi="ar"/>
              </w:rPr>
              <w:t>20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Arial" w:hAnsi="Arial" w:cs="Arial"/>
                <w:i w:val="0"/>
                <w:color w:val="000000"/>
                <w:kern w:val="0"/>
                <w:sz w:val="20"/>
                <w:szCs w:val="20"/>
                <w:highlight w:val="none"/>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kern w:val="0"/>
                <w:sz w:val="20"/>
                <w:szCs w:val="20"/>
                <w:highlight w:val="none"/>
                <w:u w:val="none"/>
                <w:lang w:val="en-US" w:eastAsia="zh-CN" w:bidi="ar"/>
              </w:rPr>
            </w:pPr>
            <w:r>
              <w:rPr>
                <w:rFonts w:hint="eastAsia" w:ascii="Arial" w:hAnsi="Arial" w:cs="Arial"/>
                <w:i w:val="0"/>
                <w:color w:val="000000"/>
                <w:kern w:val="0"/>
                <w:sz w:val="20"/>
                <w:szCs w:val="20"/>
                <w:highlight w:val="none"/>
                <w:u w:val="none"/>
                <w:lang w:val="en-US" w:eastAsia="zh-CN" w:bidi="ar"/>
              </w:rPr>
              <w:t>涉密项目12</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highlight w:val="none"/>
                <w:u w:val="none"/>
                <w:lang w:val="en-US" w:eastAsia="zh-CN" w:bidi="ar"/>
              </w:rPr>
            </w:pPr>
            <w:r>
              <w:rPr>
                <w:rFonts w:hint="default" w:ascii="Arial" w:hAnsi="Arial" w:eastAsia="宋体" w:cs="Arial"/>
                <w:i w:val="0"/>
                <w:color w:val="000000"/>
                <w:kern w:val="0"/>
                <w:sz w:val="20"/>
                <w:szCs w:val="20"/>
                <w:highlight w:val="none"/>
                <w:u w:val="none"/>
                <w:lang w:val="en-US" w:eastAsia="zh-CN" w:bidi="ar"/>
              </w:rPr>
              <w:t>长春市军队离休退休干部</w:t>
            </w:r>
            <w:r>
              <w:rPr>
                <w:rFonts w:hint="eastAsia" w:ascii="Arial" w:hAnsi="Arial" w:cs="Arial"/>
                <w:i w:val="0"/>
                <w:color w:val="000000"/>
                <w:kern w:val="0"/>
                <w:sz w:val="20"/>
                <w:szCs w:val="20"/>
                <w:highlight w:val="none"/>
                <w:u w:val="none"/>
                <w:lang w:val="en-US" w:eastAsia="zh-CN" w:bidi="ar"/>
              </w:rPr>
              <w:t>同光路休养所</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227.00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227.00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20"/>
                <w:szCs w:val="20"/>
                <w:highlight w:val="none"/>
                <w:u w:val="none"/>
                <w:lang w:val="en-US" w:eastAsia="zh-CN" w:bidi="ar"/>
              </w:rPr>
            </w:pPr>
            <w:r>
              <w:rPr>
                <w:rFonts w:hint="eastAsia" w:ascii="Arial" w:hAnsi="Arial" w:cs="Arial"/>
                <w:i w:val="0"/>
                <w:color w:val="000000"/>
                <w:kern w:val="0"/>
                <w:sz w:val="20"/>
                <w:szCs w:val="20"/>
                <w:highlight w:val="none"/>
                <w:u w:val="none"/>
                <w:lang w:val="en-US" w:eastAsia="zh-CN" w:bidi="ar"/>
              </w:rPr>
              <w:t>21</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Arial" w:hAnsi="Arial" w:cs="Arial"/>
                <w:i w:val="0"/>
                <w:color w:val="000000"/>
                <w:kern w:val="0"/>
                <w:sz w:val="20"/>
                <w:szCs w:val="20"/>
                <w:highlight w:val="none"/>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kern w:val="0"/>
                <w:sz w:val="20"/>
                <w:szCs w:val="20"/>
                <w:highlight w:val="none"/>
                <w:u w:val="none"/>
                <w:lang w:val="en-US" w:eastAsia="zh-CN" w:bidi="ar"/>
              </w:rPr>
            </w:pPr>
            <w:r>
              <w:rPr>
                <w:rFonts w:hint="eastAsia" w:ascii="Arial" w:hAnsi="Arial" w:cs="Arial"/>
                <w:i w:val="0"/>
                <w:color w:val="000000"/>
                <w:kern w:val="0"/>
                <w:sz w:val="20"/>
                <w:szCs w:val="20"/>
                <w:highlight w:val="none"/>
                <w:u w:val="none"/>
                <w:lang w:val="en-US" w:eastAsia="zh-CN" w:bidi="ar"/>
              </w:rPr>
              <w:t>涉密项目13</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highlight w:val="none"/>
                <w:u w:val="none"/>
                <w:lang w:val="en-US" w:eastAsia="zh-CN" w:bidi="ar"/>
              </w:rPr>
            </w:pPr>
            <w:r>
              <w:rPr>
                <w:rFonts w:hint="default" w:ascii="Arial" w:hAnsi="Arial" w:eastAsia="宋体" w:cs="Arial"/>
                <w:i w:val="0"/>
                <w:color w:val="000000"/>
                <w:kern w:val="0"/>
                <w:sz w:val="20"/>
                <w:szCs w:val="20"/>
                <w:highlight w:val="none"/>
                <w:u w:val="none"/>
                <w:lang w:val="en-US" w:eastAsia="zh-CN" w:bidi="ar"/>
              </w:rPr>
              <w:t>长春市军队离休退休干部</w:t>
            </w:r>
            <w:r>
              <w:rPr>
                <w:rFonts w:hint="eastAsia" w:ascii="Arial" w:hAnsi="Arial" w:cs="Arial"/>
                <w:i w:val="0"/>
                <w:color w:val="000000"/>
                <w:kern w:val="0"/>
                <w:sz w:val="20"/>
                <w:szCs w:val="20"/>
                <w:highlight w:val="none"/>
                <w:u w:val="none"/>
                <w:lang w:val="en-US" w:eastAsia="zh-CN" w:bidi="ar"/>
              </w:rPr>
              <w:t>柳影路休养所</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60.20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60.20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20"/>
                <w:szCs w:val="20"/>
                <w:highlight w:val="none"/>
                <w:u w:val="none"/>
                <w:lang w:val="en-US" w:eastAsia="zh-CN" w:bidi="ar"/>
              </w:rPr>
            </w:pPr>
            <w:r>
              <w:rPr>
                <w:rFonts w:hint="eastAsia" w:ascii="Arial" w:hAnsi="Arial" w:cs="Arial"/>
                <w:i w:val="0"/>
                <w:color w:val="000000"/>
                <w:kern w:val="0"/>
                <w:sz w:val="20"/>
                <w:szCs w:val="20"/>
                <w:highlight w:val="none"/>
                <w:u w:val="none"/>
                <w:lang w:val="en-US" w:eastAsia="zh-CN" w:bidi="ar"/>
              </w:rPr>
              <w:t>22</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Arial" w:hAnsi="Arial" w:cs="Arial"/>
                <w:i w:val="0"/>
                <w:color w:val="000000"/>
                <w:kern w:val="0"/>
                <w:sz w:val="20"/>
                <w:szCs w:val="20"/>
                <w:highlight w:val="none"/>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kern w:val="0"/>
                <w:sz w:val="20"/>
                <w:szCs w:val="20"/>
                <w:highlight w:val="none"/>
                <w:u w:val="none"/>
                <w:lang w:val="en-US" w:eastAsia="zh-CN" w:bidi="ar"/>
              </w:rPr>
            </w:pPr>
            <w:r>
              <w:rPr>
                <w:rFonts w:hint="eastAsia" w:ascii="Arial" w:hAnsi="Arial" w:cs="Arial"/>
                <w:i w:val="0"/>
                <w:color w:val="000000"/>
                <w:kern w:val="0"/>
                <w:sz w:val="20"/>
                <w:szCs w:val="20"/>
                <w:highlight w:val="none"/>
                <w:u w:val="none"/>
                <w:lang w:val="en-US" w:eastAsia="zh-CN" w:bidi="ar"/>
              </w:rPr>
              <w:t>涉密项目14</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highlight w:val="none"/>
                <w:u w:val="none"/>
                <w:lang w:val="en-US" w:eastAsia="zh-CN" w:bidi="ar"/>
              </w:rPr>
            </w:pPr>
            <w:r>
              <w:rPr>
                <w:rFonts w:hint="default" w:ascii="Arial" w:hAnsi="Arial" w:eastAsia="宋体" w:cs="Arial"/>
                <w:i w:val="0"/>
                <w:color w:val="000000"/>
                <w:kern w:val="0"/>
                <w:sz w:val="20"/>
                <w:szCs w:val="20"/>
                <w:highlight w:val="none"/>
                <w:u w:val="none"/>
                <w:lang w:val="en-US" w:eastAsia="zh-CN" w:bidi="ar"/>
              </w:rPr>
              <w:t>长春市军队离休退休干部</w:t>
            </w:r>
            <w:r>
              <w:rPr>
                <w:rFonts w:hint="eastAsia" w:ascii="Arial" w:hAnsi="Arial" w:cs="Arial"/>
                <w:i w:val="0"/>
                <w:color w:val="000000"/>
                <w:kern w:val="0"/>
                <w:sz w:val="20"/>
                <w:szCs w:val="20"/>
                <w:highlight w:val="none"/>
                <w:u w:val="none"/>
                <w:lang w:val="en-US" w:eastAsia="zh-CN" w:bidi="ar"/>
              </w:rPr>
              <w:t>绿园休养所</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151.00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151.00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20"/>
                <w:szCs w:val="20"/>
                <w:highlight w:val="none"/>
                <w:u w:val="none"/>
                <w:lang w:val="en-US" w:eastAsia="zh-CN" w:bidi="ar"/>
              </w:rPr>
            </w:pPr>
            <w:r>
              <w:rPr>
                <w:rFonts w:hint="eastAsia" w:ascii="Arial" w:hAnsi="Arial" w:cs="Arial"/>
                <w:i w:val="0"/>
                <w:color w:val="000000"/>
                <w:kern w:val="0"/>
                <w:sz w:val="20"/>
                <w:szCs w:val="20"/>
                <w:highlight w:val="none"/>
                <w:u w:val="none"/>
                <w:lang w:val="en-US" w:eastAsia="zh-CN" w:bidi="ar"/>
              </w:rPr>
              <w:t>23</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Arial" w:hAnsi="Arial" w:cs="Arial"/>
                <w:i w:val="0"/>
                <w:color w:val="000000"/>
                <w:kern w:val="0"/>
                <w:sz w:val="20"/>
                <w:szCs w:val="20"/>
                <w:highlight w:val="none"/>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kern w:val="0"/>
                <w:sz w:val="20"/>
                <w:szCs w:val="20"/>
                <w:highlight w:val="none"/>
                <w:u w:val="none"/>
                <w:lang w:val="en-US" w:eastAsia="zh-CN" w:bidi="ar"/>
              </w:rPr>
            </w:pPr>
            <w:r>
              <w:rPr>
                <w:rFonts w:hint="eastAsia" w:ascii="Arial" w:hAnsi="Arial" w:cs="Arial"/>
                <w:i w:val="0"/>
                <w:color w:val="000000"/>
                <w:kern w:val="0"/>
                <w:sz w:val="20"/>
                <w:szCs w:val="20"/>
                <w:highlight w:val="none"/>
                <w:u w:val="none"/>
                <w:lang w:val="en-US" w:eastAsia="zh-CN" w:bidi="ar"/>
              </w:rPr>
              <w:t>涉密项目15</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highlight w:val="none"/>
                <w:u w:val="none"/>
                <w:lang w:val="en-US" w:eastAsia="zh-CN" w:bidi="ar"/>
              </w:rPr>
            </w:pPr>
            <w:r>
              <w:rPr>
                <w:rFonts w:hint="default" w:ascii="Arial" w:hAnsi="Arial" w:eastAsia="宋体" w:cs="Arial"/>
                <w:i w:val="0"/>
                <w:color w:val="000000"/>
                <w:kern w:val="0"/>
                <w:sz w:val="20"/>
                <w:szCs w:val="20"/>
                <w:highlight w:val="none"/>
                <w:u w:val="none"/>
                <w:lang w:val="en-US" w:eastAsia="zh-CN" w:bidi="ar"/>
              </w:rPr>
              <w:t>长春市军队离休退休干部</w:t>
            </w:r>
            <w:r>
              <w:rPr>
                <w:rFonts w:hint="eastAsia" w:ascii="Arial" w:hAnsi="Arial" w:cs="Arial"/>
                <w:i w:val="0"/>
                <w:color w:val="000000"/>
                <w:kern w:val="0"/>
                <w:sz w:val="20"/>
                <w:szCs w:val="20"/>
                <w:highlight w:val="none"/>
                <w:u w:val="none"/>
                <w:lang w:val="en-US" w:eastAsia="zh-CN" w:bidi="ar"/>
              </w:rPr>
              <w:t>花园路休养所</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160.00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160.00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20"/>
                <w:szCs w:val="20"/>
                <w:highlight w:val="none"/>
                <w:u w:val="none"/>
                <w:lang w:val="en-US" w:eastAsia="zh-CN" w:bidi="ar"/>
              </w:rPr>
            </w:pPr>
            <w:r>
              <w:rPr>
                <w:rFonts w:hint="eastAsia" w:ascii="Arial" w:hAnsi="Arial" w:cs="Arial"/>
                <w:i w:val="0"/>
                <w:color w:val="000000"/>
                <w:kern w:val="0"/>
                <w:sz w:val="20"/>
                <w:szCs w:val="20"/>
                <w:highlight w:val="none"/>
                <w:u w:val="none"/>
                <w:lang w:val="en-US" w:eastAsia="zh-CN" w:bidi="ar"/>
              </w:rPr>
              <w:t>24</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Arial" w:hAnsi="Arial" w:cs="Arial"/>
                <w:i w:val="0"/>
                <w:color w:val="000000"/>
                <w:kern w:val="0"/>
                <w:sz w:val="20"/>
                <w:szCs w:val="20"/>
                <w:highlight w:val="none"/>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kern w:val="0"/>
                <w:sz w:val="20"/>
                <w:szCs w:val="20"/>
                <w:highlight w:val="none"/>
                <w:u w:val="none"/>
                <w:lang w:val="en-US" w:eastAsia="zh-CN" w:bidi="ar"/>
              </w:rPr>
            </w:pPr>
            <w:r>
              <w:rPr>
                <w:rFonts w:hint="eastAsia" w:ascii="Arial" w:hAnsi="Arial" w:cs="Arial"/>
                <w:i w:val="0"/>
                <w:color w:val="000000"/>
                <w:kern w:val="0"/>
                <w:sz w:val="20"/>
                <w:szCs w:val="20"/>
                <w:highlight w:val="none"/>
                <w:u w:val="none"/>
                <w:lang w:val="en-US" w:eastAsia="zh-CN" w:bidi="ar"/>
              </w:rPr>
              <w:t>涉密项目16</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highlight w:val="none"/>
                <w:u w:val="none"/>
                <w:lang w:val="en-US" w:eastAsia="zh-CN" w:bidi="ar"/>
              </w:rPr>
            </w:pPr>
            <w:r>
              <w:rPr>
                <w:rFonts w:hint="default" w:ascii="Arial" w:hAnsi="Arial" w:eastAsia="宋体" w:cs="Arial"/>
                <w:i w:val="0"/>
                <w:color w:val="000000"/>
                <w:kern w:val="0"/>
                <w:sz w:val="20"/>
                <w:szCs w:val="20"/>
                <w:highlight w:val="none"/>
                <w:u w:val="none"/>
                <w:lang w:val="en-US" w:eastAsia="zh-CN" w:bidi="ar"/>
              </w:rPr>
              <w:t>长春市军队离休退休干部</w:t>
            </w:r>
            <w:r>
              <w:rPr>
                <w:rFonts w:hint="eastAsia" w:ascii="Arial" w:hAnsi="Arial" w:cs="Arial"/>
                <w:i w:val="0"/>
                <w:color w:val="000000"/>
                <w:kern w:val="0"/>
                <w:sz w:val="20"/>
                <w:szCs w:val="20"/>
                <w:highlight w:val="none"/>
                <w:u w:val="none"/>
                <w:lang w:val="en-US" w:eastAsia="zh-CN" w:bidi="ar"/>
              </w:rPr>
              <w:t>西安桥外休养所</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161.00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161.00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20"/>
                <w:szCs w:val="20"/>
                <w:highlight w:val="none"/>
                <w:u w:val="none"/>
                <w:lang w:val="en-US" w:eastAsia="zh-CN" w:bidi="ar"/>
              </w:rPr>
            </w:pPr>
            <w:r>
              <w:rPr>
                <w:rFonts w:hint="eastAsia" w:ascii="Arial" w:hAnsi="Arial" w:cs="Arial"/>
                <w:i w:val="0"/>
                <w:color w:val="000000"/>
                <w:kern w:val="0"/>
                <w:sz w:val="20"/>
                <w:szCs w:val="20"/>
                <w:highlight w:val="none"/>
                <w:u w:val="none"/>
                <w:lang w:val="en-US" w:eastAsia="zh-CN" w:bidi="ar"/>
              </w:rPr>
              <w:t>25</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Arial" w:hAnsi="Arial" w:cs="Arial"/>
                <w:i w:val="0"/>
                <w:color w:val="000000"/>
                <w:kern w:val="0"/>
                <w:sz w:val="20"/>
                <w:szCs w:val="20"/>
                <w:highlight w:val="none"/>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kern w:val="0"/>
                <w:sz w:val="20"/>
                <w:szCs w:val="20"/>
                <w:highlight w:val="none"/>
                <w:u w:val="none"/>
                <w:lang w:val="en-US" w:eastAsia="zh-CN" w:bidi="ar"/>
              </w:rPr>
            </w:pPr>
            <w:r>
              <w:rPr>
                <w:rFonts w:hint="eastAsia" w:ascii="Arial" w:hAnsi="Arial" w:cs="Arial"/>
                <w:i w:val="0"/>
                <w:color w:val="000000"/>
                <w:kern w:val="0"/>
                <w:sz w:val="20"/>
                <w:szCs w:val="20"/>
                <w:highlight w:val="none"/>
                <w:u w:val="none"/>
                <w:lang w:val="en-US" w:eastAsia="zh-CN" w:bidi="ar"/>
              </w:rPr>
              <w:t>涉密项目17</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highlight w:val="none"/>
                <w:u w:val="none"/>
                <w:lang w:val="en-US" w:eastAsia="zh-CN" w:bidi="ar"/>
              </w:rPr>
            </w:pPr>
            <w:r>
              <w:rPr>
                <w:rFonts w:hint="default" w:ascii="Arial" w:hAnsi="Arial" w:eastAsia="宋体" w:cs="Arial"/>
                <w:i w:val="0"/>
                <w:color w:val="000000"/>
                <w:kern w:val="0"/>
                <w:sz w:val="20"/>
                <w:szCs w:val="20"/>
                <w:highlight w:val="none"/>
                <w:u w:val="none"/>
                <w:lang w:val="en-US" w:eastAsia="zh-CN" w:bidi="ar"/>
              </w:rPr>
              <w:t>长春市军队离休退休干部</w:t>
            </w:r>
            <w:r>
              <w:rPr>
                <w:rFonts w:hint="eastAsia" w:ascii="Arial" w:hAnsi="Arial" w:cs="Arial"/>
                <w:i w:val="0"/>
                <w:color w:val="000000"/>
                <w:kern w:val="0"/>
                <w:sz w:val="20"/>
                <w:szCs w:val="20"/>
                <w:highlight w:val="none"/>
                <w:u w:val="none"/>
                <w:lang w:val="en-US" w:eastAsia="zh-CN" w:bidi="ar"/>
              </w:rPr>
              <w:t>青年路休养所</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92.00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92.00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20"/>
                <w:szCs w:val="20"/>
                <w:highlight w:val="none"/>
                <w:u w:val="none"/>
                <w:lang w:val="en-US" w:eastAsia="zh-CN" w:bidi="ar"/>
              </w:rPr>
            </w:pPr>
            <w:r>
              <w:rPr>
                <w:rFonts w:hint="eastAsia" w:ascii="Arial" w:hAnsi="Arial" w:cs="Arial"/>
                <w:i w:val="0"/>
                <w:color w:val="000000"/>
                <w:kern w:val="0"/>
                <w:sz w:val="20"/>
                <w:szCs w:val="20"/>
                <w:highlight w:val="none"/>
                <w:u w:val="none"/>
                <w:lang w:val="en-US" w:eastAsia="zh-CN" w:bidi="ar"/>
              </w:rPr>
              <w:t>26</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Arial" w:hAnsi="Arial" w:cs="Arial"/>
                <w:i w:val="0"/>
                <w:color w:val="000000"/>
                <w:kern w:val="0"/>
                <w:sz w:val="20"/>
                <w:szCs w:val="20"/>
                <w:highlight w:val="none"/>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kern w:val="0"/>
                <w:sz w:val="20"/>
                <w:szCs w:val="20"/>
                <w:highlight w:val="none"/>
                <w:u w:val="none"/>
                <w:lang w:val="en-US" w:eastAsia="zh-CN" w:bidi="ar"/>
              </w:rPr>
            </w:pPr>
            <w:r>
              <w:rPr>
                <w:rFonts w:hint="eastAsia" w:ascii="Arial" w:hAnsi="Arial" w:cs="Arial"/>
                <w:i w:val="0"/>
                <w:color w:val="000000"/>
                <w:kern w:val="0"/>
                <w:sz w:val="20"/>
                <w:szCs w:val="20"/>
                <w:highlight w:val="none"/>
                <w:u w:val="none"/>
                <w:lang w:val="en-US" w:eastAsia="zh-CN" w:bidi="ar"/>
              </w:rPr>
              <w:t>涉密项目18</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highlight w:val="none"/>
                <w:u w:val="none"/>
                <w:lang w:val="en-US" w:eastAsia="zh-CN" w:bidi="ar"/>
              </w:rPr>
            </w:pPr>
            <w:r>
              <w:rPr>
                <w:rFonts w:hint="eastAsia" w:ascii="Arial" w:hAnsi="Arial" w:cs="Arial"/>
                <w:i w:val="0"/>
                <w:color w:val="000000"/>
                <w:kern w:val="0"/>
                <w:sz w:val="20"/>
                <w:szCs w:val="20"/>
                <w:highlight w:val="none"/>
                <w:u w:val="none"/>
                <w:lang w:val="en-US" w:eastAsia="zh-CN" w:bidi="ar"/>
              </w:rPr>
              <w:t>长春市军队离休退休干部管理服务中心</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14.80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14.80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20"/>
                <w:szCs w:val="20"/>
                <w:highlight w:val="none"/>
                <w:u w:val="none"/>
                <w:lang w:val="en-US" w:eastAsia="zh-CN" w:bidi="ar"/>
              </w:rPr>
            </w:pPr>
            <w:r>
              <w:rPr>
                <w:rFonts w:hint="eastAsia" w:ascii="Arial" w:hAnsi="Arial" w:cs="Arial"/>
                <w:i w:val="0"/>
                <w:color w:val="000000"/>
                <w:kern w:val="0"/>
                <w:sz w:val="20"/>
                <w:szCs w:val="20"/>
                <w:highlight w:val="none"/>
                <w:u w:val="none"/>
                <w:lang w:val="en-US" w:eastAsia="zh-CN" w:bidi="ar"/>
              </w:rPr>
              <w:t>27</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Arial" w:hAnsi="Arial" w:cs="Arial"/>
                <w:i w:val="0"/>
                <w:color w:val="000000"/>
                <w:kern w:val="0"/>
                <w:sz w:val="20"/>
                <w:szCs w:val="20"/>
                <w:highlight w:val="none"/>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Arial" w:hAnsi="Arial" w:cs="Arial"/>
                <w:i w:val="0"/>
                <w:color w:val="000000"/>
                <w:kern w:val="0"/>
                <w:sz w:val="20"/>
                <w:szCs w:val="20"/>
                <w:highlight w:val="none"/>
                <w:u w:val="none"/>
                <w:lang w:val="en-US" w:eastAsia="zh-CN" w:bidi="ar"/>
              </w:rPr>
            </w:pPr>
            <w:r>
              <w:rPr>
                <w:rFonts w:hint="eastAsia" w:ascii="Arial" w:hAnsi="Arial" w:cs="Arial"/>
                <w:i w:val="0"/>
                <w:color w:val="000000"/>
                <w:kern w:val="0"/>
                <w:sz w:val="20"/>
                <w:szCs w:val="20"/>
                <w:highlight w:val="none"/>
                <w:u w:val="none"/>
                <w:lang w:val="en-US" w:eastAsia="zh-CN" w:bidi="ar"/>
              </w:rPr>
              <w:t>购置新能源汽车</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Arial" w:hAnsi="Arial" w:cs="Arial"/>
                <w:i w:val="0"/>
                <w:color w:val="000000"/>
                <w:kern w:val="0"/>
                <w:sz w:val="20"/>
                <w:szCs w:val="20"/>
                <w:highlight w:val="none"/>
                <w:u w:val="none"/>
                <w:lang w:val="en-US" w:eastAsia="zh-CN" w:bidi="ar"/>
              </w:rPr>
            </w:pPr>
            <w:r>
              <w:rPr>
                <w:rFonts w:hint="eastAsia" w:ascii="Arial" w:hAnsi="Arial" w:cs="Arial"/>
                <w:i w:val="0"/>
                <w:color w:val="000000"/>
                <w:kern w:val="0"/>
                <w:sz w:val="20"/>
                <w:szCs w:val="20"/>
                <w:highlight w:val="none"/>
                <w:u w:val="none"/>
                <w:lang w:val="en-US" w:eastAsia="zh-CN" w:bidi="ar"/>
              </w:rPr>
              <w:t>长春市军队离休退休干部柳影路休养所</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10.58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10.58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20"/>
                <w:szCs w:val="20"/>
                <w:highlight w:val="none"/>
                <w:u w:val="none"/>
                <w:lang w:val="en-US" w:eastAsia="zh-CN" w:bidi="ar"/>
              </w:rPr>
            </w:pPr>
            <w:r>
              <w:rPr>
                <w:rFonts w:hint="eastAsia" w:ascii="Arial" w:hAnsi="Arial" w:cs="Arial"/>
                <w:i w:val="0"/>
                <w:color w:val="000000"/>
                <w:kern w:val="0"/>
                <w:sz w:val="20"/>
                <w:szCs w:val="20"/>
                <w:highlight w:val="none"/>
                <w:u w:val="none"/>
                <w:lang w:val="en-US" w:eastAsia="zh-CN" w:bidi="ar"/>
              </w:rPr>
              <w:t>28</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Arial" w:hAnsi="Arial" w:cs="Arial"/>
                <w:i w:val="0"/>
                <w:color w:val="000000"/>
                <w:kern w:val="0"/>
                <w:sz w:val="20"/>
                <w:szCs w:val="20"/>
                <w:highlight w:val="none"/>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Arial" w:hAnsi="Arial" w:eastAsia="宋体" w:cs="Arial"/>
                <w:i w:val="0"/>
                <w:color w:val="000000"/>
                <w:kern w:val="0"/>
                <w:sz w:val="20"/>
                <w:szCs w:val="20"/>
                <w:highlight w:val="none"/>
                <w:u w:val="none"/>
                <w:lang w:val="en-US" w:eastAsia="zh-CN" w:bidi="ar"/>
              </w:rPr>
            </w:pPr>
            <w:r>
              <w:rPr>
                <w:rFonts w:hint="eastAsia" w:ascii="Arial" w:hAnsi="Arial" w:cs="Arial"/>
                <w:i w:val="0"/>
                <w:color w:val="000000"/>
                <w:kern w:val="0"/>
                <w:sz w:val="20"/>
                <w:szCs w:val="20"/>
                <w:highlight w:val="none"/>
                <w:u w:val="none"/>
                <w:lang w:val="en-US" w:eastAsia="zh-CN" w:bidi="ar"/>
              </w:rPr>
              <w:t>购置新能源汽车</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Arial" w:hAnsi="Arial" w:eastAsia="宋体" w:cs="Arial"/>
                <w:i w:val="0"/>
                <w:color w:val="000000"/>
                <w:kern w:val="0"/>
                <w:sz w:val="20"/>
                <w:szCs w:val="20"/>
                <w:highlight w:val="none"/>
                <w:u w:val="none"/>
                <w:lang w:val="en-US" w:eastAsia="zh-CN" w:bidi="ar"/>
              </w:rPr>
            </w:pPr>
            <w:r>
              <w:rPr>
                <w:rFonts w:hint="eastAsia" w:ascii="Arial" w:hAnsi="Arial" w:cs="Arial"/>
                <w:i w:val="0"/>
                <w:color w:val="000000"/>
                <w:kern w:val="0"/>
                <w:sz w:val="20"/>
                <w:szCs w:val="20"/>
                <w:highlight w:val="none"/>
                <w:u w:val="none"/>
                <w:lang w:val="en-US" w:eastAsia="zh-CN" w:bidi="ar"/>
              </w:rPr>
              <w:t>长春市军队离休退休干部花园路休养所</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i w:val="0"/>
                <w:color w:val="000000"/>
                <w:kern w:val="2"/>
                <w:sz w:val="20"/>
                <w:szCs w:val="20"/>
                <w:highlight w:val="none"/>
                <w:u w:val="none"/>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10.58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10.58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Arial" w:hAnsi="Arial" w:eastAsia="宋体" w:cs="Arial"/>
                <w:i w:val="0"/>
                <w:color w:val="000000"/>
                <w:kern w:val="0"/>
                <w:sz w:val="16"/>
                <w:szCs w:val="16"/>
                <w:highlight w:val="none"/>
                <w:u w:val="none"/>
                <w:lang w:val="en-US" w:eastAsia="zh-CN" w:bidi="ar"/>
              </w:rPr>
            </w:pPr>
            <w:r>
              <w:rPr>
                <w:rFonts w:hint="eastAsia" w:ascii="Arial" w:hAnsi="Arial" w:cs="Arial"/>
                <w:i w:val="0"/>
                <w:color w:val="000000"/>
                <w:kern w:val="0"/>
                <w:sz w:val="16"/>
                <w:szCs w:val="16"/>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3"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20"/>
                <w:szCs w:val="20"/>
                <w:highlight w:val="none"/>
                <w:u w:val="none"/>
                <w:lang w:val="en-US"/>
              </w:rPr>
            </w:pPr>
            <w:r>
              <w:rPr>
                <w:rFonts w:hint="eastAsia" w:ascii="Arial" w:hAnsi="Arial" w:cs="Arial"/>
                <w:i w:val="0"/>
                <w:color w:val="000000"/>
                <w:kern w:val="0"/>
                <w:sz w:val="20"/>
                <w:szCs w:val="20"/>
                <w:highlight w:val="none"/>
                <w:u w:val="none"/>
                <w:lang w:val="en-US" w:eastAsia="zh-CN" w:bidi="ar"/>
              </w:rPr>
              <w:t>29</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i w:val="0"/>
                <w:color w:val="000000"/>
                <w:sz w:val="20"/>
                <w:szCs w:val="20"/>
                <w:highlight w:val="none"/>
                <w:u w:val="none"/>
                <w:lang w:val="en-US" w:eastAsia="zh-CN"/>
              </w:rPr>
            </w:pPr>
            <w:r>
              <w:rPr>
                <w:rFonts w:hint="eastAsia" w:ascii="Arial" w:hAnsi="Arial" w:cs="Arial"/>
                <w:i w:val="0"/>
                <w:color w:val="000000"/>
                <w:sz w:val="20"/>
                <w:szCs w:val="20"/>
                <w:highlight w:val="none"/>
                <w:u w:val="none"/>
                <w:lang w:eastAsia="zh-CN"/>
              </w:rPr>
              <w:t>一级涉密项目</w:t>
            </w:r>
            <w:r>
              <w:rPr>
                <w:rFonts w:hint="eastAsia" w:ascii="Arial" w:hAnsi="Arial" w:cs="Arial"/>
                <w:i w:val="0"/>
                <w:color w:val="000000"/>
                <w:sz w:val="20"/>
                <w:szCs w:val="20"/>
                <w:highlight w:val="none"/>
                <w:u w:val="none"/>
                <w:lang w:val="en-US" w:eastAsia="zh-CN"/>
              </w:rPr>
              <w:t>3</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lang w:val="en-US"/>
              </w:rPr>
            </w:pPr>
            <w:r>
              <w:rPr>
                <w:rFonts w:hint="eastAsia" w:ascii="Arial" w:hAnsi="Arial" w:cs="Arial"/>
                <w:i w:val="0"/>
                <w:color w:val="000000"/>
                <w:kern w:val="0"/>
                <w:sz w:val="16"/>
                <w:szCs w:val="16"/>
                <w:highlight w:val="none"/>
                <w:u w:val="none"/>
                <w:lang w:val="en-US" w:eastAsia="zh-CN" w:bidi="ar"/>
              </w:rPr>
              <w:t>60,109.80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eastAsia" w:ascii="Arial" w:hAnsi="Arial" w:cs="Arial"/>
                <w:i w:val="0"/>
                <w:color w:val="000000"/>
                <w:kern w:val="0"/>
                <w:sz w:val="16"/>
                <w:szCs w:val="16"/>
                <w:highlight w:val="none"/>
                <w:u w:val="none"/>
                <w:lang w:val="en-US" w:eastAsia="zh-CN" w:bidi="ar"/>
              </w:rPr>
              <w:t>60,109.8</w:t>
            </w:r>
            <w:r>
              <w:rPr>
                <w:rFonts w:hint="default" w:ascii="Arial" w:hAnsi="Arial" w:eastAsia="宋体" w:cs="Arial"/>
                <w:i w:val="0"/>
                <w:color w:val="000000"/>
                <w:kern w:val="0"/>
                <w:sz w:val="16"/>
                <w:szCs w:val="16"/>
                <w:highlight w:val="none"/>
                <w:u w:val="none"/>
                <w:lang w:val="en-US" w:eastAsia="zh-CN" w:bidi="ar"/>
              </w:rPr>
              <w:t>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20"/>
                <w:szCs w:val="20"/>
                <w:highlight w:val="none"/>
                <w:u w:val="none"/>
                <w:lang w:val="en-US"/>
              </w:rPr>
            </w:pPr>
            <w:r>
              <w:rPr>
                <w:rFonts w:hint="eastAsia" w:ascii="Arial" w:hAnsi="Arial" w:cs="Arial"/>
                <w:i w:val="0"/>
                <w:color w:val="000000"/>
                <w:kern w:val="0"/>
                <w:sz w:val="20"/>
                <w:szCs w:val="20"/>
                <w:highlight w:val="none"/>
                <w:u w:val="none"/>
                <w:lang w:val="en-US" w:eastAsia="zh-CN" w:bidi="ar"/>
              </w:rPr>
              <w:t>30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highlight w:val="none"/>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lang w:val="en-US"/>
              </w:rPr>
            </w:pPr>
            <w:r>
              <w:rPr>
                <w:rFonts w:hint="eastAsia" w:ascii="Arial" w:hAnsi="Arial" w:cs="Arial"/>
                <w:i w:val="0"/>
                <w:color w:val="000000"/>
                <w:kern w:val="0"/>
                <w:sz w:val="20"/>
                <w:szCs w:val="20"/>
                <w:highlight w:val="none"/>
                <w:u w:val="none"/>
                <w:lang w:val="en-US" w:eastAsia="zh-CN" w:bidi="ar"/>
              </w:rPr>
              <w:t>涉密项目19</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r>
              <w:rPr>
                <w:rFonts w:hint="eastAsia" w:ascii="Arial" w:hAnsi="Arial" w:cs="Arial"/>
                <w:i w:val="0"/>
                <w:color w:val="000000"/>
                <w:kern w:val="0"/>
                <w:sz w:val="20"/>
                <w:szCs w:val="20"/>
                <w:highlight w:val="none"/>
                <w:u w:val="none"/>
                <w:lang w:val="en-US" w:eastAsia="zh-CN" w:bidi="ar"/>
              </w:rPr>
              <w:t>长春市军队离休退休干部管理服务中心</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lang w:val="en-US"/>
              </w:rPr>
            </w:pPr>
            <w:r>
              <w:rPr>
                <w:rFonts w:hint="eastAsia" w:ascii="Arial" w:hAnsi="Arial" w:cs="Arial"/>
                <w:i w:val="0"/>
                <w:color w:val="000000"/>
                <w:kern w:val="0"/>
                <w:sz w:val="16"/>
                <w:szCs w:val="16"/>
                <w:highlight w:val="none"/>
                <w:u w:val="none"/>
                <w:lang w:val="en-US" w:eastAsia="zh-CN" w:bidi="ar"/>
              </w:rPr>
              <w:t>60,109.80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eastAsia" w:ascii="Arial" w:hAnsi="Arial" w:cs="Arial"/>
                <w:i w:val="0"/>
                <w:color w:val="000000"/>
                <w:kern w:val="0"/>
                <w:sz w:val="16"/>
                <w:szCs w:val="16"/>
                <w:highlight w:val="none"/>
                <w:u w:val="none"/>
                <w:lang w:val="en-US" w:eastAsia="zh-CN" w:bidi="ar"/>
              </w:rPr>
              <w:t>60,109.8</w:t>
            </w:r>
            <w:r>
              <w:rPr>
                <w:rFonts w:hint="default" w:ascii="Arial" w:hAnsi="Arial" w:eastAsia="宋体" w:cs="Arial"/>
                <w:i w:val="0"/>
                <w:color w:val="000000"/>
                <w:kern w:val="0"/>
                <w:sz w:val="16"/>
                <w:szCs w:val="16"/>
                <w:highlight w:val="none"/>
                <w:u w:val="none"/>
                <w:lang w:val="en-US" w:eastAsia="zh-CN" w:bidi="ar"/>
              </w:rPr>
              <w:t>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r>
    </w:tbl>
    <w:p>
      <w:pPr>
        <w:numPr>
          <w:ilvl w:val="0"/>
          <w:numId w:val="0"/>
        </w:numPr>
        <w:snapToGrid w:val="0"/>
        <w:spacing w:line="600" w:lineRule="exact"/>
        <w:jc w:val="left"/>
        <w:rPr>
          <w:rFonts w:hint="eastAsia" w:ascii="黑体" w:hAnsi="黑体" w:eastAsia="黑体" w:cs="Times New Roman"/>
          <w:b/>
          <w:sz w:val="32"/>
          <w:szCs w:val="32"/>
          <w:highlight w:val="none"/>
        </w:rPr>
      </w:pPr>
    </w:p>
    <w:p>
      <w:pPr>
        <w:numPr>
          <w:ilvl w:val="0"/>
          <w:numId w:val="3"/>
        </w:numPr>
        <w:snapToGrid w:val="0"/>
        <w:spacing w:line="600" w:lineRule="exact"/>
        <w:ind w:firstLine="642" w:firstLineChars="200"/>
        <w:jc w:val="left"/>
        <w:rPr>
          <w:rFonts w:hint="eastAsia" w:ascii="黑体" w:hAnsi="黑体" w:eastAsia="黑体" w:cs="Times New Roman"/>
          <w:b/>
          <w:sz w:val="32"/>
          <w:szCs w:val="32"/>
          <w:highlight w:val="none"/>
        </w:rPr>
      </w:pPr>
      <w:r>
        <w:rPr>
          <w:rFonts w:hint="eastAsia" w:ascii="黑体" w:hAnsi="黑体" w:eastAsia="黑体" w:cs="Times New Roman"/>
          <w:b/>
          <w:sz w:val="32"/>
          <w:szCs w:val="32"/>
          <w:highlight w:val="none"/>
          <w:lang w:val="en-US" w:eastAsia="zh-CN"/>
        </w:rPr>
        <w:t xml:space="preserve">    2023年度部门预算表</w:t>
      </w:r>
      <w:r>
        <w:rPr>
          <w:rFonts w:hint="eastAsia" w:ascii="黑体" w:hAnsi="黑体" w:eastAsia="黑体" w:cs="Times New Roman"/>
          <w:b/>
          <w:sz w:val="32"/>
          <w:szCs w:val="32"/>
          <w:highlight w:val="none"/>
        </w:rPr>
        <w:t>情况说明</w:t>
      </w:r>
    </w:p>
    <w:p>
      <w:pPr>
        <w:numPr>
          <w:ilvl w:val="0"/>
          <w:numId w:val="0"/>
        </w:numPr>
        <w:snapToGrid w:val="0"/>
        <w:spacing w:line="600" w:lineRule="exact"/>
        <w:jc w:val="both"/>
        <w:rPr>
          <w:rFonts w:hint="eastAsia" w:ascii="黑体" w:hAnsi="黑体" w:eastAsia="黑体" w:cs="Times New Roman"/>
          <w:b/>
          <w:sz w:val="32"/>
          <w:szCs w:val="32"/>
          <w:highlight w:val="none"/>
        </w:rPr>
      </w:pPr>
    </w:p>
    <w:p>
      <w:pPr>
        <w:pStyle w:val="3"/>
        <w:kinsoku w:val="0"/>
        <w:overflowPunct w:val="0"/>
        <w:spacing w:before="53"/>
        <w:ind w:left="747"/>
        <w:rPr>
          <w:rFonts w:hint="eastAsia" w:ascii="黑体" w:eastAsia="黑体" w:cs="黑体"/>
          <w:highlight w:val="none"/>
        </w:rPr>
      </w:pPr>
      <w:r>
        <w:rPr>
          <w:rFonts w:hint="eastAsia" w:ascii="黑体" w:eastAsia="黑体" w:cs="黑体"/>
          <w:highlight w:val="none"/>
        </w:rPr>
        <w:t>一、202</w:t>
      </w:r>
      <w:r>
        <w:rPr>
          <w:rFonts w:hint="eastAsia" w:ascii="黑体" w:eastAsia="黑体" w:cs="黑体"/>
          <w:highlight w:val="none"/>
          <w:lang w:val="en-US" w:eastAsia="zh-CN"/>
        </w:rPr>
        <w:t>3</w:t>
      </w:r>
      <w:r>
        <w:rPr>
          <w:rFonts w:hint="eastAsia" w:ascii="黑体" w:eastAsia="黑体" w:cs="黑体"/>
          <w:highlight w:val="none"/>
        </w:rPr>
        <w:t>年收支预算总体情况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长春市军队离休退休干部管理服务中心2023年收支总预算65,994.14万元，其中：当年预算63,751.81万元，上年结转2,242.33万元。支出预算65,994.14万元，其中：社会保障和就业支出65,622.39万元；卫生健康支出154万元；住房保障支出217.75万元。2023年比2022年预算增加了61,855.97万元，增加1494.8%，主要原因是2023年退役安置补助经费纳入预算。</w:t>
      </w:r>
    </w:p>
    <w:p>
      <w:pPr>
        <w:pStyle w:val="3"/>
        <w:kinsoku w:val="0"/>
        <w:overflowPunct w:val="0"/>
        <w:spacing w:before="53"/>
        <w:ind w:left="747"/>
        <w:rPr>
          <w:rFonts w:hint="eastAsia" w:ascii="黑体" w:hAnsi="黑体" w:eastAsia="黑体" w:cs="黑体"/>
          <w:highlight w:val="none"/>
        </w:rPr>
      </w:pPr>
      <w:r>
        <w:rPr>
          <w:rFonts w:hint="eastAsia" w:ascii="黑体" w:hAnsi="黑体" w:eastAsia="黑体" w:cs="黑体"/>
          <w:highlight w:val="none"/>
        </w:rPr>
        <w:t>二、202</w:t>
      </w:r>
      <w:r>
        <w:rPr>
          <w:rFonts w:hint="eastAsia" w:ascii="黑体" w:hAnsi="黑体" w:eastAsia="黑体" w:cs="黑体"/>
          <w:highlight w:val="none"/>
          <w:lang w:val="en-US" w:eastAsia="zh-CN"/>
        </w:rPr>
        <w:t>3</w:t>
      </w:r>
      <w:r>
        <w:rPr>
          <w:rFonts w:hint="eastAsia" w:ascii="黑体" w:hAnsi="黑体" w:eastAsia="黑体" w:cs="黑体"/>
          <w:highlight w:val="none"/>
        </w:rPr>
        <w:t>年收入预算情况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长春市军队离休退休干部管理服务中心2023年部门预算收入总金额为65,994.14万元，其中：一般公共预算63,751.81万元，占96.6%；一般公共预算拨款结转2,242.3万元，占3.4%。</w:t>
      </w:r>
    </w:p>
    <w:p>
      <w:pPr>
        <w:pStyle w:val="3"/>
        <w:kinsoku w:val="0"/>
        <w:overflowPunct w:val="0"/>
        <w:spacing w:before="53"/>
        <w:ind w:left="747"/>
        <w:rPr>
          <w:rFonts w:hint="eastAsia" w:ascii="黑体" w:hAnsi="黑体" w:eastAsia="黑体" w:cs="黑体"/>
          <w:highlight w:val="none"/>
        </w:rPr>
      </w:pPr>
      <w:r>
        <w:rPr>
          <w:rFonts w:hint="eastAsia" w:ascii="黑体" w:hAnsi="黑体" w:eastAsia="黑体" w:cs="黑体"/>
          <w:highlight w:val="none"/>
        </w:rPr>
        <w:t>三、202</w:t>
      </w:r>
      <w:r>
        <w:rPr>
          <w:rFonts w:hint="eastAsia" w:ascii="黑体" w:hAnsi="黑体" w:eastAsia="黑体" w:cs="黑体"/>
          <w:highlight w:val="none"/>
          <w:lang w:val="en-US" w:eastAsia="zh-CN"/>
        </w:rPr>
        <w:t>3</w:t>
      </w:r>
      <w:r>
        <w:rPr>
          <w:rFonts w:hint="eastAsia" w:ascii="黑体" w:hAnsi="黑体" w:eastAsia="黑体" w:cs="黑体"/>
          <w:highlight w:val="none"/>
        </w:rPr>
        <w:t>年支出预算情况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长春市军队离休退休干部管理服务中心2023年支出预算为65,994.14万元，其中：基本支出2,320.18万元，占3.5%；项目支出63,673.96万元，占96.5%。</w:t>
      </w:r>
    </w:p>
    <w:p>
      <w:pPr>
        <w:pStyle w:val="3"/>
        <w:kinsoku w:val="0"/>
        <w:overflowPunct w:val="0"/>
        <w:spacing w:before="53"/>
        <w:ind w:left="747"/>
        <w:rPr>
          <w:rFonts w:hint="eastAsia" w:ascii="黑体" w:hAnsi="黑体" w:eastAsia="黑体" w:cs="黑体"/>
          <w:highlight w:val="none"/>
        </w:rPr>
      </w:pPr>
      <w:r>
        <w:rPr>
          <w:rFonts w:hint="eastAsia" w:ascii="黑体" w:hAnsi="黑体" w:eastAsia="黑体" w:cs="黑体"/>
          <w:highlight w:val="none"/>
        </w:rPr>
        <w:t>四、202</w:t>
      </w:r>
      <w:r>
        <w:rPr>
          <w:rFonts w:hint="eastAsia" w:ascii="黑体" w:hAnsi="黑体" w:eastAsia="黑体" w:cs="黑体"/>
          <w:highlight w:val="none"/>
          <w:lang w:val="en-US" w:eastAsia="zh-CN"/>
        </w:rPr>
        <w:t>3</w:t>
      </w:r>
      <w:r>
        <w:rPr>
          <w:rFonts w:hint="eastAsia" w:ascii="黑体" w:hAnsi="黑体" w:eastAsia="黑体" w:cs="黑体"/>
          <w:highlight w:val="none"/>
        </w:rPr>
        <w:t>年财政拨款收支预算情况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长春市军队离休退休干部管理服务中心2023年收支总预算65,994.14万元，其中：当年预算63,751.81万元，上年结转2,242.33万元。支出预算65,994.14万元，其中：社会保障和就业支出65,622.39万元；卫生健康支出154万元；住房保障支出217.75万元。2023年比2022年预算增加了61,855.97万元，增加1494.8%，主要原因是2023年退役安置补助经费纳入预算。</w:t>
      </w:r>
    </w:p>
    <w:p>
      <w:pPr>
        <w:pStyle w:val="3"/>
        <w:kinsoku w:val="0"/>
        <w:overflowPunct w:val="0"/>
        <w:spacing w:before="58"/>
        <w:ind w:left="747"/>
        <w:rPr>
          <w:rFonts w:hint="eastAsia" w:ascii="黑体" w:hAnsi="黑体" w:eastAsia="黑体" w:cs="黑体"/>
          <w:highlight w:val="none"/>
        </w:rPr>
      </w:pPr>
      <w:r>
        <w:rPr>
          <w:rFonts w:hint="eastAsia" w:ascii="黑体" w:hAnsi="黑体" w:eastAsia="黑体" w:cs="黑体"/>
          <w:highlight w:val="none"/>
        </w:rPr>
        <w:t>五、202</w:t>
      </w:r>
      <w:r>
        <w:rPr>
          <w:rFonts w:hint="eastAsia" w:ascii="黑体" w:hAnsi="黑体" w:eastAsia="黑体" w:cs="黑体"/>
          <w:highlight w:val="none"/>
          <w:lang w:val="en-US" w:eastAsia="zh-CN"/>
        </w:rPr>
        <w:t>3</w:t>
      </w:r>
      <w:r>
        <w:rPr>
          <w:rFonts w:hint="eastAsia" w:ascii="黑体" w:hAnsi="黑体" w:eastAsia="黑体" w:cs="黑体"/>
          <w:highlight w:val="none"/>
        </w:rPr>
        <w:t>年一般公共预算支出情况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长春市军队离休退休干部管理服务中心2023年一般公共预算支出65,994.14万元。用于以下方面支出：社会保障和就业支出65,622.96万元，占99.5%，主要用于保障职工工资及军休干部全年医疗保险费用；卫生健康支出154万元，占0.2%，主要用于事业单位基本医疗保险缴费支出；住房保障支出217.75万元，占0.3%，主要用于事业单位为职工缴纳的住房公积金支出。</w:t>
      </w:r>
    </w:p>
    <w:p>
      <w:pPr>
        <w:pStyle w:val="3"/>
        <w:kinsoku w:val="0"/>
        <w:overflowPunct w:val="0"/>
        <w:spacing w:before="58"/>
        <w:ind w:left="747"/>
        <w:rPr>
          <w:rFonts w:hint="eastAsia" w:ascii="黑体" w:hAnsi="黑体" w:eastAsia="黑体" w:cs="黑体"/>
          <w:highlight w:val="none"/>
        </w:rPr>
      </w:pPr>
      <w:r>
        <w:rPr>
          <w:rFonts w:hint="eastAsia" w:ascii="黑体" w:hAnsi="黑体" w:eastAsia="黑体" w:cs="黑体"/>
          <w:highlight w:val="none"/>
        </w:rPr>
        <w:t>六、202</w:t>
      </w:r>
      <w:r>
        <w:rPr>
          <w:rFonts w:hint="eastAsia" w:ascii="黑体" w:hAnsi="黑体" w:eastAsia="黑体" w:cs="黑体"/>
          <w:highlight w:val="none"/>
          <w:lang w:val="en-US" w:eastAsia="zh-CN"/>
        </w:rPr>
        <w:t>3</w:t>
      </w:r>
      <w:r>
        <w:rPr>
          <w:rFonts w:hint="eastAsia" w:ascii="黑体" w:hAnsi="黑体" w:eastAsia="黑体" w:cs="黑体"/>
          <w:highlight w:val="none"/>
        </w:rPr>
        <w:t>年一般公共预算基本支出情况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长春市军队离休退休干部管理服务中心2023年一般公共预算基本支出2,320.18万元，基本支出是指为了保障单位机构正常运转、完成日常工作任务而发生的各项支出，包括人员经费和公用经费。其中，人员经费由基本工资、津贴补贴等支出组成；公用经费由办公费、印刷费、水电费等构成。人员经费支出2,001.64万元，公用经费支出318.54万元。</w:t>
      </w:r>
    </w:p>
    <w:p>
      <w:pPr>
        <w:pStyle w:val="3"/>
        <w:kinsoku w:val="0"/>
        <w:overflowPunct w:val="0"/>
        <w:spacing w:before="58"/>
        <w:ind w:left="747"/>
        <w:rPr>
          <w:rFonts w:hint="eastAsia" w:ascii="黑体" w:hAnsi="黑体" w:eastAsia="黑体" w:cs="黑体"/>
          <w:highlight w:val="none"/>
        </w:rPr>
      </w:pPr>
      <w:r>
        <w:rPr>
          <w:rFonts w:hint="eastAsia" w:ascii="黑体" w:hAnsi="黑体" w:eastAsia="黑体" w:cs="黑体"/>
          <w:highlight w:val="none"/>
        </w:rPr>
        <w:t>七、202</w:t>
      </w:r>
      <w:r>
        <w:rPr>
          <w:rFonts w:hint="eastAsia" w:ascii="黑体" w:hAnsi="黑体" w:eastAsia="黑体" w:cs="黑体"/>
          <w:highlight w:val="none"/>
          <w:lang w:val="en-US" w:eastAsia="zh-CN"/>
        </w:rPr>
        <w:t>3</w:t>
      </w:r>
      <w:r>
        <w:rPr>
          <w:rFonts w:hint="eastAsia" w:ascii="黑体" w:hAnsi="黑体" w:eastAsia="黑体" w:cs="黑体"/>
          <w:highlight w:val="none"/>
        </w:rPr>
        <w:t>年一般公共预算财政拨款“三公”经费情况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长春市军队离休退休干部管理服务中心2023年一般公共预算“三公”经费支出76.59万元，其中：当年预算76.59万元，上年结转0万元。2023年预算数比2022年预算数增加22.74万元，主要原因是新购2辆军休干部用车。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因公出国（境）费0万元，其中：当年预算0万元，上年结转0万元，2023年预算数与2022年预算数相同；公务接待费5.43万元，其中：当年预算5.43万元，上年结转0万元，2023年预算数比2022年预算数减少0.42万元，主要原因是按要求压减支出；公务用车购置及运行费71.16万元，其中：当年预算71.16万元，上年结转0万元2023年预算数比2022年预算数增加23.16万元，主要原因是新购2辆军休干部用车。。</w:t>
      </w:r>
    </w:p>
    <w:p>
      <w:pPr>
        <w:pStyle w:val="3"/>
        <w:kinsoku w:val="0"/>
        <w:overflowPunct w:val="0"/>
        <w:spacing w:before="58"/>
        <w:ind w:left="747"/>
        <w:rPr>
          <w:rFonts w:hint="eastAsia" w:ascii="黑体" w:hAnsi="黑体" w:eastAsia="黑体" w:cs="黑体"/>
          <w:highlight w:val="none"/>
        </w:rPr>
      </w:pPr>
      <w:r>
        <w:rPr>
          <w:rFonts w:hint="eastAsia" w:ascii="黑体" w:hAnsi="黑体" w:eastAsia="黑体" w:cs="黑体"/>
          <w:highlight w:val="none"/>
        </w:rPr>
        <w:t>八、202</w:t>
      </w:r>
      <w:r>
        <w:rPr>
          <w:rFonts w:hint="eastAsia" w:ascii="黑体" w:hAnsi="黑体" w:eastAsia="黑体" w:cs="黑体"/>
          <w:highlight w:val="none"/>
          <w:lang w:val="en-US" w:eastAsia="zh-CN"/>
        </w:rPr>
        <w:t>3</w:t>
      </w:r>
      <w:r>
        <w:rPr>
          <w:rFonts w:hint="eastAsia" w:ascii="黑体" w:hAnsi="黑体" w:eastAsia="黑体" w:cs="黑体"/>
          <w:highlight w:val="none"/>
        </w:rPr>
        <w:t>年政府性基金预算支出情况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长春市军队离休退休干部管理服务中心2023年无政府性基金预算支出。</w:t>
      </w:r>
    </w:p>
    <w:p>
      <w:pPr>
        <w:pStyle w:val="3"/>
        <w:kinsoku w:val="0"/>
        <w:overflowPunct w:val="0"/>
        <w:spacing w:before="58"/>
        <w:ind w:left="747"/>
        <w:rPr>
          <w:rFonts w:hint="eastAsia" w:ascii="黑体" w:hAnsi="黑体" w:eastAsia="黑体" w:cs="黑体"/>
          <w:highlight w:val="none"/>
        </w:rPr>
      </w:pPr>
      <w:r>
        <w:rPr>
          <w:rFonts w:hint="eastAsia" w:ascii="黑体" w:hAnsi="黑体" w:eastAsia="黑体" w:cs="黑体"/>
          <w:highlight w:val="none"/>
        </w:rPr>
        <w:t>九、202</w:t>
      </w:r>
      <w:r>
        <w:rPr>
          <w:rFonts w:hint="eastAsia" w:ascii="黑体" w:hAnsi="黑体" w:eastAsia="黑体" w:cs="黑体"/>
          <w:highlight w:val="none"/>
          <w:lang w:val="en-US" w:eastAsia="zh-CN"/>
        </w:rPr>
        <w:t>3</w:t>
      </w:r>
      <w:r>
        <w:rPr>
          <w:rFonts w:hint="eastAsia" w:ascii="黑体" w:hAnsi="黑体" w:eastAsia="黑体" w:cs="黑体"/>
          <w:highlight w:val="none"/>
        </w:rPr>
        <w:t>年国有资本经营预算支出情况</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kern w:val="2"/>
          <w:sz w:val="32"/>
          <w:szCs w:val="32"/>
          <w:highlight w:val="none"/>
          <w:lang w:val="en-US" w:eastAsia="zh-CN" w:bidi="ar-SA"/>
        </w:rPr>
        <w:t>长春市军队离休退休干部管理服务中心2023年无国有资本经营预算支出。</w:t>
      </w:r>
    </w:p>
    <w:p>
      <w:pPr>
        <w:pStyle w:val="3"/>
        <w:kinsoku w:val="0"/>
        <w:overflowPunct w:val="0"/>
        <w:spacing w:before="58"/>
        <w:ind w:left="747"/>
        <w:rPr>
          <w:rFonts w:hint="eastAsia" w:ascii="黑体" w:hAnsi="黑体" w:eastAsia="黑体" w:cs="黑体"/>
          <w:highlight w:val="none"/>
        </w:rPr>
      </w:pPr>
      <w:r>
        <w:rPr>
          <w:rFonts w:hint="eastAsia" w:ascii="黑体" w:hAnsi="黑体" w:eastAsia="黑体" w:cs="黑体"/>
          <w:highlight w:val="none"/>
          <w:lang w:eastAsia="zh-CN"/>
        </w:rPr>
        <w:t>十</w:t>
      </w:r>
      <w:r>
        <w:rPr>
          <w:rFonts w:hint="eastAsia" w:ascii="黑体" w:hAnsi="黑体" w:eastAsia="黑体" w:cs="黑体"/>
          <w:highlight w:val="none"/>
        </w:rPr>
        <w:t>、202</w:t>
      </w:r>
      <w:r>
        <w:rPr>
          <w:rFonts w:hint="eastAsia" w:ascii="黑体" w:hAnsi="黑体" w:eastAsia="黑体" w:cs="黑体"/>
          <w:highlight w:val="none"/>
          <w:lang w:val="en-US" w:eastAsia="zh-CN"/>
        </w:rPr>
        <w:t>3</w:t>
      </w:r>
      <w:r>
        <w:rPr>
          <w:rFonts w:hint="eastAsia" w:ascii="黑体" w:hAnsi="黑体" w:eastAsia="黑体" w:cs="黑体"/>
          <w:highlight w:val="none"/>
        </w:rPr>
        <w:t>年</w:t>
      </w:r>
      <w:r>
        <w:rPr>
          <w:rFonts w:hint="eastAsia" w:ascii="黑体" w:hAnsi="黑体" w:eastAsia="黑体" w:cs="黑体"/>
          <w:highlight w:val="none"/>
          <w:lang w:eastAsia="zh-CN"/>
        </w:rPr>
        <w:t>项目</w:t>
      </w:r>
      <w:r>
        <w:rPr>
          <w:rFonts w:hint="eastAsia" w:ascii="黑体" w:hAnsi="黑体" w:eastAsia="黑体" w:cs="黑体"/>
          <w:highlight w:val="none"/>
        </w:rPr>
        <w:t>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长春市军队离休退休干部管理服务中心2023年项目支出预算63,673.96万元。</w:t>
      </w:r>
    </w:p>
    <w:p>
      <w:pPr>
        <w:pStyle w:val="3"/>
        <w:kinsoku w:val="0"/>
        <w:overflowPunct w:val="0"/>
        <w:spacing w:before="58"/>
        <w:ind w:left="747"/>
        <w:rPr>
          <w:rFonts w:hint="eastAsia" w:ascii="黑体" w:hAnsi="黑体" w:eastAsia="黑体" w:cs="黑体"/>
          <w:highlight w:val="none"/>
          <w:lang w:val="en-US" w:eastAsia="zh-CN"/>
        </w:rPr>
      </w:pPr>
      <w:r>
        <w:rPr>
          <w:rFonts w:hint="eastAsia" w:ascii="黑体" w:hAnsi="黑体" w:eastAsia="黑体" w:cs="黑体"/>
          <w:highlight w:val="none"/>
          <w:lang w:val="en-US" w:eastAsia="zh-CN"/>
        </w:rPr>
        <w:t>十一、其他重要事项情况说明</w:t>
      </w:r>
    </w:p>
    <w:p>
      <w:pPr>
        <w:keepNext w:val="0"/>
        <w:keepLines w:val="0"/>
        <w:pageBreakBefore w:val="0"/>
        <w:widowControl w:val="0"/>
        <w:wordWrap/>
        <w:topLinePunct w:val="0"/>
        <w:bidi w:val="0"/>
        <w:snapToGrid/>
        <w:spacing w:line="560" w:lineRule="exact"/>
        <w:ind w:firstLine="640" w:firstLineChars="200"/>
        <w:textAlignment w:val="auto"/>
        <w:rPr>
          <w:rFonts w:hint="eastAsia" w:ascii="楷体" w:hAnsi="楷体" w:eastAsia="楷体" w:cs="Times New Roman"/>
          <w:sz w:val="32"/>
          <w:szCs w:val="20"/>
          <w:highlight w:val="none"/>
          <w:lang w:eastAsia="zh-CN"/>
        </w:rPr>
      </w:pPr>
      <w:r>
        <w:rPr>
          <w:rFonts w:hint="eastAsia" w:ascii="楷体" w:hAnsi="楷体" w:eastAsia="楷体" w:cs="Times New Roman"/>
          <w:sz w:val="32"/>
          <w:szCs w:val="20"/>
          <w:highlight w:val="none"/>
          <w:lang w:eastAsia="zh-CN"/>
        </w:rPr>
        <w:t>（一）政府采购支出情况说明</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hint="eastAsia" w:ascii="仿宋_GB2312" w:hAnsi="仿宋" w:eastAsia="仿宋_GB2312" w:cs="仿宋_GB2312"/>
          <w:kern w:val="2"/>
          <w:sz w:val="32"/>
          <w:szCs w:val="32"/>
          <w:highlight w:val="none"/>
          <w:lang w:val="en-US" w:eastAsia="zh-CN" w:bidi="ar-SA"/>
        </w:rPr>
      </w:pPr>
      <w:r>
        <w:rPr>
          <w:rFonts w:hint="eastAsia" w:ascii="仿宋_GB2312" w:hAnsi="仿宋" w:eastAsia="仿宋_GB2312" w:cs="仿宋_GB2312"/>
          <w:kern w:val="2"/>
          <w:sz w:val="32"/>
          <w:szCs w:val="32"/>
          <w:highlight w:val="none"/>
          <w:lang w:val="en-US" w:eastAsia="zh-CN" w:bidi="ar-SA"/>
        </w:rPr>
        <w:t>长春市军队离休退休干部管理服务中心2023年无政府采购支出。</w:t>
      </w:r>
    </w:p>
    <w:p>
      <w:pPr>
        <w:keepNext w:val="0"/>
        <w:keepLines w:val="0"/>
        <w:pageBreakBefore w:val="0"/>
        <w:widowControl w:val="0"/>
        <w:wordWrap/>
        <w:topLinePunct w:val="0"/>
        <w:bidi w:val="0"/>
        <w:snapToGrid/>
        <w:spacing w:line="560" w:lineRule="exact"/>
        <w:ind w:firstLine="640" w:firstLineChars="200"/>
        <w:textAlignment w:val="auto"/>
        <w:rPr>
          <w:rFonts w:hint="eastAsia" w:ascii="楷体" w:hAnsi="楷体" w:eastAsia="楷体" w:cs="Times New Roman"/>
          <w:sz w:val="32"/>
          <w:szCs w:val="20"/>
          <w:highlight w:val="none"/>
          <w:lang w:eastAsia="zh-CN"/>
        </w:rPr>
      </w:pPr>
      <w:r>
        <w:rPr>
          <w:rFonts w:hint="eastAsia" w:ascii="楷体" w:hAnsi="楷体" w:eastAsia="楷体" w:cs="Times New Roman"/>
          <w:sz w:val="32"/>
          <w:szCs w:val="20"/>
          <w:highlight w:val="none"/>
          <w:lang w:eastAsia="zh-CN"/>
        </w:rPr>
        <w:t>（二）国有资产占用情况说明</w:t>
      </w:r>
    </w:p>
    <w:p>
      <w:pPr>
        <w:pStyle w:val="3"/>
        <w:keepNext w:val="0"/>
        <w:keepLines w:val="0"/>
        <w:pageBreakBefore w:val="0"/>
        <w:widowControl w:val="0"/>
        <w:kinsoku w:val="0"/>
        <w:wordWrap/>
        <w:overflowPunct w:val="0"/>
        <w:topLinePunct w:val="0"/>
        <w:bidi w:val="0"/>
        <w:snapToGrid/>
        <w:spacing w:line="560" w:lineRule="exact"/>
        <w:ind w:firstLine="640" w:firstLineChars="200"/>
        <w:textAlignment w:val="auto"/>
        <w:rPr>
          <w:rFonts w:hint="eastAsia" w:ascii="仿宋_GB2312" w:hAnsi="仿宋" w:eastAsia="仿宋_GB2312" w:cs="仿宋_GB2312"/>
          <w:kern w:val="2"/>
          <w:sz w:val="32"/>
          <w:szCs w:val="32"/>
          <w:highlight w:val="none"/>
          <w:lang w:val="en-US" w:eastAsia="zh-CN" w:bidi="ar-SA"/>
        </w:rPr>
      </w:pPr>
      <w:r>
        <w:rPr>
          <w:rFonts w:hint="eastAsia" w:ascii="仿宋_GB2312" w:hAnsi="仿宋" w:eastAsia="仿宋_GB2312" w:cs="仿宋_GB2312"/>
          <w:kern w:val="2"/>
          <w:sz w:val="32"/>
          <w:szCs w:val="32"/>
          <w:highlight w:val="none"/>
          <w:lang w:val="en-US" w:eastAsia="zh-CN" w:bidi="ar-SA"/>
        </w:rPr>
        <w:t>长春市军队离休退休干部管理服务中心资产总额为6,285.88万元，具体构成如下：</w:t>
      </w:r>
    </w:p>
    <w:p>
      <w:pPr>
        <w:pStyle w:val="3"/>
        <w:keepNext w:val="0"/>
        <w:keepLines w:val="0"/>
        <w:pageBreakBefore w:val="0"/>
        <w:widowControl w:val="0"/>
        <w:numPr>
          <w:ilvl w:val="0"/>
          <w:numId w:val="0"/>
        </w:numPr>
        <w:kinsoku w:val="0"/>
        <w:wordWrap/>
        <w:overflowPunct w:val="0"/>
        <w:topLinePunct w:val="0"/>
        <w:bidi w:val="0"/>
        <w:snapToGrid/>
        <w:spacing w:line="560" w:lineRule="exact"/>
        <w:ind w:firstLine="640" w:firstLineChars="200"/>
        <w:textAlignment w:val="auto"/>
        <w:rPr>
          <w:rFonts w:hint="eastAsia" w:ascii="仿宋_GB2312" w:hAnsi="仿宋" w:eastAsia="仿宋_GB2312" w:cs="仿宋_GB2312"/>
          <w:kern w:val="2"/>
          <w:sz w:val="32"/>
          <w:szCs w:val="32"/>
          <w:highlight w:val="none"/>
          <w:lang w:val="en-US" w:eastAsia="zh-CN" w:bidi="ar-SA"/>
        </w:rPr>
      </w:pPr>
      <w:r>
        <w:rPr>
          <w:rFonts w:hint="eastAsia" w:ascii="仿宋_GB2312" w:hAnsi="仿宋" w:eastAsia="仿宋_GB2312" w:cs="仿宋_GB2312"/>
          <w:kern w:val="2"/>
          <w:sz w:val="32"/>
          <w:szCs w:val="32"/>
          <w:highlight w:val="none"/>
          <w:lang w:val="en-US" w:eastAsia="zh-CN" w:bidi="ar-SA"/>
        </w:rPr>
        <w:t>1.土地、房屋及建筑物5,170万元；</w:t>
      </w:r>
    </w:p>
    <w:p>
      <w:pPr>
        <w:pStyle w:val="3"/>
        <w:keepNext w:val="0"/>
        <w:keepLines w:val="0"/>
        <w:pageBreakBefore w:val="0"/>
        <w:widowControl w:val="0"/>
        <w:numPr>
          <w:ilvl w:val="0"/>
          <w:numId w:val="0"/>
        </w:numPr>
        <w:kinsoku w:val="0"/>
        <w:wordWrap/>
        <w:overflowPunct w:val="0"/>
        <w:topLinePunct w:val="0"/>
        <w:bidi w:val="0"/>
        <w:snapToGrid/>
        <w:spacing w:line="560" w:lineRule="exact"/>
        <w:ind w:firstLine="640" w:firstLineChars="200"/>
        <w:textAlignment w:val="auto"/>
        <w:rPr>
          <w:rFonts w:hint="default" w:ascii="仿宋_GB2312" w:hAnsi="仿宋" w:eastAsia="仿宋_GB2312" w:cs="仿宋_GB2312"/>
          <w:kern w:val="2"/>
          <w:sz w:val="32"/>
          <w:szCs w:val="32"/>
          <w:highlight w:val="none"/>
          <w:lang w:val="en-US" w:eastAsia="zh-CN" w:bidi="ar-SA"/>
        </w:rPr>
      </w:pPr>
      <w:r>
        <w:rPr>
          <w:rFonts w:hint="eastAsia" w:ascii="仿宋_GB2312" w:hAnsi="仿宋" w:eastAsia="仿宋_GB2312" w:cs="仿宋_GB2312"/>
          <w:kern w:val="2"/>
          <w:sz w:val="32"/>
          <w:szCs w:val="32"/>
          <w:highlight w:val="none"/>
          <w:lang w:val="en-US" w:eastAsia="zh-CN" w:bidi="ar-SA"/>
        </w:rPr>
        <w:t>2.通用设备893.83万元，其中包含车辆16辆，价值362.85万元；</w:t>
      </w:r>
    </w:p>
    <w:p>
      <w:pPr>
        <w:pStyle w:val="3"/>
        <w:keepNext w:val="0"/>
        <w:keepLines w:val="0"/>
        <w:pageBreakBefore w:val="0"/>
        <w:widowControl w:val="0"/>
        <w:numPr>
          <w:ilvl w:val="0"/>
          <w:numId w:val="0"/>
        </w:numPr>
        <w:kinsoku w:val="0"/>
        <w:wordWrap/>
        <w:overflowPunct w:val="0"/>
        <w:topLinePunct w:val="0"/>
        <w:bidi w:val="0"/>
        <w:snapToGrid/>
        <w:spacing w:line="560" w:lineRule="exact"/>
        <w:ind w:firstLine="640" w:firstLineChars="200"/>
        <w:textAlignment w:val="auto"/>
        <w:rPr>
          <w:rFonts w:hint="default" w:ascii="仿宋_GB2312" w:hAnsi="仿宋" w:eastAsia="仿宋_GB2312" w:cs="仿宋_GB2312"/>
          <w:kern w:val="2"/>
          <w:sz w:val="32"/>
          <w:szCs w:val="32"/>
          <w:highlight w:val="none"/>
          <w:lang w:val="en-US" w:eastAsia="zh-CN" w:bidi="ar-SA"/>
        </w:rPr>
      </w:pPr>
      <w:r>
        <w:rPr>
          <w:rFonts w:hint="eastAsia" w:ascii="仿宋_GB2312" w:hAnsi="仿宋" w:eastAsia="仿宋_GB2312" w:cs="仿宋_GB2312"/>
          <w:kern w:val="2"/>
          <w:sz w:val="32"/>
          <w:szCs w:val="32"/>
          <w:highlight w:val="none"/>
          <w:lang w:val="en-US" w:eastAsia="zh-CN" w:bidi="ar-SA"/>
        </w:rPr>
        <w:t>3.专用设备71.68万元；</w:t>
      </w:r>
    </w:p>
    <w:p>
      <w:pPr>
        <w:pStyle w:val="3"/>
        <w:keepNext w:val="0"/>
        <w:keepLines w:val="0"/>
        <w:pageBreakBefore w:val="0"/>
        <w:widowControl w:val="0"/>
        <w:numPr>
          <w:ilvl w:val="0"/>
          <w:numId w:val="0"/>
        </w:numPr>
        <w:kinsoku w:val="0"/>
        <w:wordWrap/>
        <w:overflowPunct w:val="0"/>
        <w:topLinePunct w:val="0"/>
        <w:bidi w:val="0"/>
        <w:snapToGrid/>
        <w:spacing w:line="560" w:lineRule="exact"/>
        <w:ind w:firstLine="640" w:firstLineChars="200"/>
        <w:textAlignment w:val="auto"/>
        <w:rPr>
          <w:rFonts w:hint="eastAsia" w:ascii="仿宋_GB2312" w:hAnsi="仿宋" w:eastAsia="仿宋_GB2312" w:cs="仿宋_GB2312"/>
          <w:kern w:val="2"/>
          <w:sz w:val="32"/>
          <w:szCs w:val="32"/>
          <w:highlight w:val="none"/>
          <w:lang w:val="en-US" w:eastAsia="zh-CN" w:bidi="ar-SA"/>
        </w:rPr>
      </w:pPr>
      <w:r>
        <w:rPr>
          <w:rFonts w:hint="eastAsia" w:ascii="仿宋_GB2312" w:hAnsi="仿宋" w:eastAsia="仿宋_GB2312" w:cs="仿宋_GB2312"/>
          <w:kern w:val="2"/>
          <w:sz w:val="32"/>
          <w:szCs w:val="32"/>
          <w:highlight w:val="none"/>
          <w:lang w:val="en-US" w:eastAsia="zh-CN" w:bidi="ar-SA"/>
        </w:rPr>
        <w:t>4.家具用具类143.63万元；</w:t>
      </w:r>
    </w:p>
    <w:p>
      <w:pPr>
        <w:pStyle w:val="3"/>
        <w:keepNext w:val="0"/>
        <w:keepLines w:val="0"/>
        <w:pageBreakBefore w:val="0"/>
        <w:widowControl w:val="0"/>
        <w:numPr>
          <w:ilvl w:val="0"/>
          <w:numId w:val="0"/>
        </w:numPr>
        <w:kinsoku w:val="0"/>
        <w:wordWrap/>
        <w:overflowPunct w:val="0"/>
        <w:topLinePunct w:val="0"/>
        <w:bidi w:val="0"/>
        <w:snapToGrid/>
        <w:spacing w:line="560" w:lineRule="exact"/>
        <w:ind w:firstLine="640" w:firstLineChars="200"/>
        <w:textAlignment w:val="auto"/>
        <w:rPr>
          <w:rFonts w:hint="default" w:ascii="仿宋_GB2312" w:hAnsi="仿宋" w:eastAsia="仿宋_GB2312" w:cs="仿宋_GB2312"/>
          <w:kern w:val="2"/>
          <w:sz w:val="32"/>
          <w:szCs w:val="32"/>
          <w:highlight w:val="none"/>
          <w:lang w:val="en-US" w:eastAsia="zh-CN" w:bidi="ar-SA"/>
        </w:rPr>
      </w:pPr>
      <w:r>
        <w:rPr>
          <w:rFonts w:hint="eastAsia" w:ascii="仿宋_GB2312" w:hAnsi="仿宋" w:eastAsia="仿宋_GB2312" w:cs="仿宋_GB2312"/>
          <w:kern w:val="2"/>
          <w:sz w:val="32"/>
          <w:szCs w:val="32"/>
          <w:highlight w:val="none"/>
          <w:lang w:val="en-US" w:eastAsia="zh-CN" w:bidi="ar-SA"/>
        </w:rPr>
        <w:t>5.图书档案类0.19万元；</w:t>
      </w:r>
    </w:p>
    <w:p>
      <w:pPr>
        <w:pStyle w:val="3"/>
        <w:keepNext w:val="0"/>
        <w:keepLines w:val="0"/>
        <w:pageBreakBefore w:val="0"/>
        <w:widowControl w:val="0"/>
        <w:numPr>
          <w:ilvl w:val="0"/>
          <w:numId w:val="0"/>
        </w:numPr>
        <w:kinsoku w:val="0"/>
        <w:wordWrap/>
        <w:overflowPunct w:val="0"/>
        <w:topLinePunct w:val="0"/>
        <w:bidi w:val="0"/>
        <w:snapToGrid/>
        <w:spacing w:line="560" w:lineRule="exact"/>
        <w:ind w:firstLine="640" w:firstLineChars="200"/>
        <w:textAlignment w:val="auto"/>
        <w:rPr>
          <w:rFonts w:hint="default" w:ascii="仿宋_GB2312" w:hAnsi="仿宋" w:eastAsia="仿宋_GB2312" w:cs="仿宋_GB2312"/>
          <w:kern w:val="2"/>
          <w:sz w:val="32"/>
          <w:szCs w:val="32"/>
          <w:highlight w:val="none"/>
          <w:lang w:val="en-US" w:eastAsia="zh-CN" w:bidi="ar-SA"/>
        </w:rPr>
      </w:pPr>
      <w:r>
        <w:rPr>
          <w:rFonts w:hint="eastAsia" w:ascii="仿宋_GB2312" w:hAnsi="仿宋" w:eastAsia="仿宋_GB2312" w:cs="仿宋_GB2312"/>
          <w:kern w:val="2"/>
          <w:sz w:val="32"/>
          <w:szCs w:val="32"/>
          <w:highlight w:val="none"/>
          <w:lang w:val="en-US" w:eastAsia="zh-CN" w:bidi="ar-SA"/>
        </w:rPr>
        <w:t>6.无形资产6.55万元。</w:t>
      </w:r>
    </w:p>
    <w:p>
      <w:pPr>
        <w:keepNext w:val="0"/>
        <w:keepLines w:val="0"/>
        <w:pageBreakBefore w:val="0"/>
        <w:widowControl w:val="0"/>
        <w:wordWrap/>
        <w:topLinePunct w:val="0"/>
        <w:bidi w:val="0"/>
        <w:snapToGrid/>
        <w:spacing w:line="560" w:lineRule="exact"/>
        <w:ind w:firstLine="640" w:firstLineChars="200"/>
        <w:textAlignment w:val="auto"/>
        <w:rPr>
          <w:rFonts w:hint="eastAsia" w:ascii="楷体" w:hAnsi="楷体" w:eastAsia="楷体"/>
          <w:sz w:val="32"/>
          <w:highlight w:val="none"/>
        </w:rPr>
      </w:pPr>
      <w:r>
        <w:rPr>
          <w:rFonts w:hint="eastAsia" w:ascii="楷体" w:hAnsi="楷体" w:eastAsia="楷体"/>
          <w:sz w:val="32"/>
          <w:highlight w:val="none"/>
        </w:rPr>
        <w:t>（</w:t>
      </w:r>
      <w:r>
        <w:rPr>
          <w:rFonts w:hint="eastAsia" w:ascii="楷体" w:hAnsi="楷体" w:eastAsia="楷体"/>
          <w:sz w:val="32"/>
          <w:highlight w:val="none"/>
          <w:lang w:eastAsia="zh-CN"/>
        </w:rPr>
        <w:t>三</w:t>
      </w:r>
      <w:r>
        <w:rPr>
          <w:rFonts w:hint="eastAsia" w:ascii="楷体" w:hAnsi="楷体" w:eastAsia="楷体"/>
          <w:sz w:val="32"/>
          <w:highlight w:val="none"/>
        </w:rPr>
        <w:t>）机关运行经费支出情况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 w:hAnsi="仿宋" w:eastAsia="仿宋" w:cs="仿宋"/>
          <w:sz w:val="32"/>
          <w:szCs w:val="30"/>
          <w:highlight w:val="none"/>
          <w:lang w:val="en-US" w:eastAsia="zh-CN"/>
        </w:rPr>
      </w:pPr>
      <w:r>
        <w:rPr>
          <w:rFonts w:hint="eastAsia" w:ascii="仿宋_GB2312" w:hAnsi="仿宋" w:eastAsia="仿宋_GB2312" w:cs="仿宋_GB2312"/>
          <w:kern w:val="2"/>
          <w:sz w:val="32"/>
          <w:szCs w:val="32"/>
          <w:highlight w:val="none"/>
          <w:lang w:val="en-US" w:eastAsia="zh-CN" w:bidi="ar-SA"/>
        </w:rPr>
        <w:t>长春市军队离休退休干部管理服务中心2023年</w:t>
      </w:r>
      <w:r>
        <w:rPr>
          <w:rFonts w:hint="eastAsia" w:ascii="仿宋" w:hAnsi="仿宋" w:eastAsia="仿宋" w:cs="仿宋"/>
          <w:sz w:val="32"/>
          <w:highlight w:val="none"/>
        </w:rPr>
        <w:t>机关运行经费支出</w:t>
      </w:r>
      <w:r>
        <w:rPr>
          <w:rFonts w:hint="eastAsia" w:ascii="仿宋" w:hAnsi="仿宋" w:eastAsia="仿宋" w:cs="仿宋"/>
          <w:sz w:val="32"/>
          <w:highlight w:val="none"/>
          <w:lang w:val="en-US" w:eastAsia="zh-CN"/>
        </w:rPr>
        <w:t>0</w:t>
      </w:r>
      <w:r>
        <w:rPr>
          <w:rFonts w:hint="eastAsia" w:ascii="仿宋" w:hAnsi="仿宋" w:eastAsia="仿宋" w:cs="仿宋"/>
          <w:sz w:val="32"/>
          <w:highlight w:val="none"/>
        </w:rPr>
        <w:t>万元</w:t>
      </w:r>
      <w:r>
        <w:rPr>
          <w:rFonts w:hint="eastAsia" w:ascii="仿宋" w:hAnsi="仿宋" w:eastAsia="仿宋" w:cs="仿宋"/>
          <w:sz w:val="32"/>
          <w:highlight w:val="none"/>
          <w:lang w:eastAsia="zh-CN"/>
        </w:rPr>
        <w:t>，</w:t>
      </w:r>
      <w:r>
        <w:rPr>
          <w:rFonts w:hint="eastAsia" w:ascii="仿宋" w:hAnsi="仿宋" w:eastAsia="仿宋" w:cs="仿宋"/>
          <w:kern w:val="0"/>
          <w:sz w:val="32"/>
          <w:szCs w:val="32"/>
          <w:highlight w:val="none"/>
        </w:rPr>
        <w:t>比年初预算数增加</w:t>
      </w:r>
      <w:r>
        <w:rPr>
          <w:rFonts w:hint="eastAsia" w:ascii="仿宋" w:hAnsi="仿宋" w:eastAsia="仿宋" w:cs="仿宋"/>
          <w:kern w:val="0"/>
          <w:sz w:val="32"/>
          <w:szCs w:val="32"/>
          <w:highlight w:val="none"/>
          <w:lang w:val="en-US" w:eastAsia="zh-CN"/>
        </w:rPr>
        <w:t>0</w:t>
      </w:r>
      <w:r>
        <w:rPr>
          <w:rFonts w:hint="eastAsia" w:ascii="仿宋" w:hAnsi="仿宋" w:eastAsia="仿宋" w:cs="仿宋"/>
          <w:kern w:val="0"/>
          <w:sz w:val="32"/>
          <w:szCs w:val="32"/>
          <w:highlight w:val="none"/>
        </w:rPr>
        <w:t>万元，增长</w:t>
      </w:r>
      <w:r>
        <w:rPr>
          <w:rFonts w:hint="eastAsia" w:ascii="仿宋" w:hAnsi="仿宋" w:eastAsia="仿宋" w:cs="仿宋"/>
          <w:kern w:val="0"/>
          <w:sz w:val="32"/>
          <w:szCs w:val="32"/>
          <w:highlight w:val="none"/>
          <w:lang w:val="en-US" w:eastAsia="zh-CN"/>
        </w:rPr>
        <w:t>0.0</w:t>
      </w:r>
      <w:r>
        <w:rPr>
          <w:rFonts w:hint="eastAsia" w:ascii="仿宋" w:hAnsi="仿宋" w:eastAsia="仿宋" w:cs="仿宋"/>
          <w:kern w:val="0"/>
          <w:sz w:val="32"/>
          <w:szCs w:val="32"/>
          <w:highlight w:val="none"/>
        </w:rPr>
        <w:t>%</w:t>
      </w:r>
      <w:r>
        <w:rPr>
          <w:rFonts w:hint="eastAsia" w:ascii="仿宋" w:hAnsi="仿宋" w:eastAsia="仿宋" w:cs="仿宋"/>
          <w:sz w:val="32"/>
          <w:highlight w:val="none"/>
        </w:rPr>
        <w:t>，主要是</w:t>
      </w:r>
      <w:r>
        <w:rPr>
          <w:rFonts w:hint="eastAsia" w:ascii="仿宋" w:hAnsi="仿宋" w:eastAsia="仿宋" w:cs="仿宋"/>
          <w:sz w:val="32"/>
          <w:szCs w:val="30"/>
          <w:highlight w:val="none"/>
          <w:lang w:val="en-US" w:eastAsia="zh-CN"/>
        </w:rPr>
        <w:t>2023年我单位不涉及此项</w:t>
      </w:r>
      <w:r>
        <w:rPr>
          <w:rFonts w:hint="eastAsia" w:ascii="仿宋" w:hAnsi="仿宋" w:eastAsia="仿宋" w:cs="仿宋"/>
          <w:sz w:val="32"/>
          <w:szCs w:val="30"/>
          <w:highlight w:val="none"/>
        </w:rPr>
        <w:t>。</w:t>
      </w:r>
    </w:p>
    <w:p>
      <w:pPr>
        <w:pStyle w:val="3"/>
        <w:kinsoku w:val="0"/>
        <w:overflowPunct w:val="0"/>
        <w:spacing w:before="130"/>
        <w:ind w:firstLine="640" w:firstLineChars="200"/>
        <w:rPr>
          <w:rFonts w:hint="eastAsia" w:ascii="仿宋" w:hAnsi="仿宋" w:eastAsia="仿宋"/>
          <w:highlight w:val="none"/>
        </w:rPr>
      </w:pPr>
    </w:p>
    <w:p>
      <w:pPr>
        <w:pStyle w:val="3"/>
        <w:kinsoku w:val="0"/>
        <w:overflowPunct w:val="0"/>
        <w:spacing w:before="130"/>
        <w:ind w:firstLine="640" w:firstLineChars="200"/>
        <w:rPr>
          <w:rFonts w:hint="eastAsia" w:ascii="仿宋" w:hAnsi="仿宋" w:eastAsia="仿宋"/>
          <w:highlight w:val="none"/>
        </w:rPr>
      </w:pPr>
    </w:p>
    <w:p>
      <w:pPr>
        <w:pStyle w:val="3"/>
        <w:kinsoku w:val="0"/>
        <w:overflowPunct w:val="0"/>
        <w:spacing w:before="130"/>
        <w:ind w:firstLine="640" w:firstLineChars="200"/>
        <w:rPr>
          <w:rFonts w:hint="eastAsia" w:ascii="仿宋" w:hAnsi="仿宋" w:eastAsia="仿宋"/>
          <w:highlight w:val="none"/>
        </w:rPr>
      </w:pPr>
    </w:p>
    <w:p>
      <w:pPr>
        <w:pStyle w:val="3"/>
        <w:kinsoku w:val="0"/>
        <w:overflowPunct w:val="0"/>
        <w:spacing w:before="130"/>
        <w:ind w:firstLine="640" w:firstLineChars="200"/>
        <w:rPr>
          <w:rFonts w:hint="eastAsia" w:ascii="仿宋" w:hAnsi="仿宋" w:eastAsia="仿宋"/>
          <w:highlight w:val="none"/>
        </w:rPr>
      </w:pPr>
    </w:p>
    <w:p>
      <w:pPr>
        <w:pStyle w:val="3"/>
        <w:kinsoku w:val="0"/>
        <w:overflowPunct w:val="0"/>
        <w:spacing w:before="130"/>
        <w:ind w:firstLine="640" w:firstLineChars="200"/>
        <w:rPr>
          <w:rFonts w:hint="eastAsia" w:ascii="仿宋" w:hAnsi="仿宋" w:eastAsia="仿宋"/>
          <w:highlight w:val="none"/>
        </w:rPr>
      </w:pPr>
    </w:p>
    <w:p>
      <w:pPr>
        <w:pStyle w:val="3"/>
        <w:kinsoku w:val="0"/>
        <w:overflowPunct w:val="0"/>
        <w:spacing w:before="130"/>
        <w:ind w:firstLine="640" w:firstLineChars="200"/>
        <w:rPr>
          <w:rFonts w:hint="eastAsia" w:ascii="仿宋" w:hAnsi="仿宋" w:eastAsia="仿宋"/>
          <w:highlight w:val="none"/>
        </w:rPr>
      </w:pPr>
    </w:p>
    <w:p>
      <w:pPr>
        <w:pStyle w:val="3"/>
        <w:kinsoku w:val="0"/>
        <w:overflowPunct w:val="0"/>
        <w:spacing w:before="130"/>
        <w:ind w:firstLine="640" w:firstLineChars="200"/>
        <w:rPr>
          <w:rFonts w:hint="eastAsia" w:ascii="仿宋" w:hAnsi="仿宋" w:eastAsia="仿宋"/>
          <w:highlight w:val="none"/>
        </w:rPr>
      </w:pPr>
    </w:p>
    <w:p>
      <w:pPr>
        <w:pStyle w:val="3"/>
        <w:kinsoku w:val="0"/>
        <w:overflowPunct w:val="0"/>
        <w:spacing w:before="130"/>
        <w:ind w:firstLine="640" w:firstLineChars="200"/>
        <w:rPr>
          <w:rFonts w:hint="eastAsia" w:ascii="仿宋" w:hAnsi="仿宋" w:eastAsia="仿宋"/>
          <w:highlight w:val="none"/>
        </w:rPr>
      </w:pPr>
    </w:p>
    <w:p>
      <w:pPr>
        <w:pStyle w:val="3"/>
        <w:kinsoku w:val="0"/>
        <w:overflowPunct w:val="0"/>
        <w:spacing w:before="130"/>
        <w:ind w:firstLine="640" w:firstLineChars="200"/>
        <w:rPr>
          <w:rFonts w:hint="eastAsia" w:ascii="仿宋" w:hAnsi="仿宋" w:eastAsia="仿宋"/>
          <w:highlight w:val="none"/>
        </w:rPr>
      </w:pPr>
    </w:p>
    <w:p>
      <w:pPr>
        <w:pStyle w:val="3"/>
        <w:kinsoku w:val="0"/>
        <w:overflowPunct w:val="0"/>
        <w:jc w:val="both"/>
        <w:rPr>
          <w:rFonts w:hint="eastAsia" w:ascii="黑体" w:eastAsia="黑体" w:cs="黑体"/>
          <w:b/>
          <w:highlight w:val="none"/>
        </w:rPr>
      </w:pPr>
      <w:bookmarkStart w:id="0" w:name="_GoBack"/>
      <w:bookmarkEnd w:id="0"/>
    </w:p>
    <w:p>
      <w:pPr>
        <w:pStyle w:val="3"/>
        <w:kinsoku w:val="0"/>
        <w:overflowPunct w:val="0"/>
        <w:jc w:val="center"/>
        <w:rPr>
          <w:rFonts w:hint="eastAsia" w:ascii="黑体" w:eastAsia="黑体" w:cs="黑体"/>
          <w:b/>
          <w:highlight w:val="none"/>
        </w:rPr>
      </w:pPr>
      <w:r>
        <w:rPr>
          <w:rFonts w:hint="eastAsia" w:ascii="黑体" w:eastAsia="黑体" w:cs="黑体"/>
          <w:b/>
          <w:highlight w:val="none"/>
        </w:rPr>
        <w:t>第四部分</w:t>
      </w:r>
      <w:r>
        <w:rPr>
          <w:rFonts w:ascii="黑体" w:eastAsia="黑体" w:cs="黑体"/>
          <w:b/>
          <w:highlight w:val="none"/>
        </w:rPr>
        <w:t xml:space="preserve"> </w:t>
      </w:r>
      <w:r>
        <w:rPr>
          <w:rFonts w:hint="eastAsia" w:ascii="黑体" w:eastAsia="黑体" w:cs="黑体"/>
          <w:b/>
          <w:highlight w:val="none"/>
        </w:rPr>
        <w:t>名词解释</w:t>
      </w:r>
    </w:p>
    <w:p>
      <w:pPr>
        <w:pStyle w:val="3"/>
        <w:kinsoku w:val="0"/>
        <w:overflowPunct w:val="0"/>
        <w:jc w:val="center"/>
        <w:rPr>
          <w:rFonts w:hint="eastAsia" w:ascii="黑体" w:eastAsia="黑体" w:cs="黑体"/>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一、财政拨款收入：指财政当年拨付的资金。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二、基本支出：指为保障机构正常运转、完成日常工作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任务而发生的人员支出和公用支出。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三、项目支出：指在基本支出之外为完成特定行政任务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和事业发展目标所发生的支出。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四、事业单位医疗（科目代码 2101102）：反映财政部门集中安排的事业单位基本医疗保险缴费经费，未参加医疗保险的事业单位的公费医疗经费，按国家规定享受离休人员待遇的医疗经费。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五、公务员医疗补助（科目代码 2101103）：反映财政部门集中安排的公务员医疗补助经费。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六、住房公积金（科目代码 2210201）：反映行政事业单位按人力资源和社会主义保障部、财政部规定的基本工资和津贴补贴以及规定比例为职工缴纳的住房公积金。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highlight w:val="none"/>
          <w:lang w:val="en-US" w:eastAsia="zh-CN"/>
        </w:rPr>
      </w:pPr>
      <w:r>
        <w:rPr>
          <w:rFonts w:hint="eastAsia" w:ascii="仿宋_GB2312" w:hAnsi="仿宋" w:eastAsia="仿宋_GB2312" w:cs="仿宋_GB2312"/>
          <w:sz w:val="32"/>
          <w:szCs w:val="32"/>
          <w:highlight w:val="none"/>
          <w:lang w:val="en-US" w:eastAsia="zh-CN"/>
        </w:rPr>
        <w:t>七、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DejaVu Sans"/>
    <w:panose1 w:val="020B0604020202020204"/>
    <w:charset w:val="00"/>
    <w:family w:val="roman"/>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00"/>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A68A6C"/>
    <w:multiLevelType w:val="singleLevel"/>
    <w:tmpl w:val="DAA68A6C"/>
    <w:lvl w:ilvl="0" w:tentative="0">
      <w:start w:val="3"/>
      <w:numFmt w:val="chineseCounting"/>
      <w:suff w:val="space"/>
      <w:lvlText w:val="第%1部分"/>
      <w:lvlJc w:val="left"/>
      <w:rPr>
        <w:rFonts w:hint="eastAsia"/>
      </w:rPr>
    </w:lvl>
  </w:abstractNum>
  <w:abstractNum w:abstractNumId="1">
    <w:nsid w:val="00000004"/>
    <w:multiLevelType w:val="multilevel"/>
    <w:tmpl w:val="00000004"/>
    <w:lvl w:ilvl="0" w:tentative="0">
      <w:start w:val="1"/>
      <w:numFmt w:val="decimal"/>
      <w:isLgl/>
      <w:suff w:val="space"/>
      <w:lvlText w:val="第%1部分"/>
      <w:lvlJc w:val="center"/>
      <w:pPr>
        <w:ind w:left="425" w:hanging="137"/>
      </w:pPr>
      <w:rPr>
        <w:rFonts w:hint="eastAsia"/>
      </w:rPr>
    </w:lvl>
    <w:lvl w:ilvl="1" w:tentative="0">
      <w:start w:val="1"/>
      <w:numFmt w:val="decimal"/>
      <w:isLgl/>
      <w:suff w:val="space"/>
      <w:lvlText w:val="%1.%2"/>
      <w:lvlJc w:val="left"/>
      <w:pPr>
        <w:ind w:left="567" w:hanging="567"/>
      </w:pPr>
      <w:rPr>
        <w:rFonts w:hint="eastAsia"/>
      </w:rPr>
    </w:lvl>
    <w:lvl w:ilvl="2" w:tentative="0">
      <w:start w:val="1"/>
      <w:numFmt w:val="decimal"/>
      <w:isLgl/>
      <w:lvlText w:val="%1.%2.%3."/>
      <w:lvlJc w:val="left"/>
      <w:pPr>
        <w:tabs>
          <w:tab w:val="left" w:pos="1080"/>
        </w:tabs>
        <w:ind w:left="709" w:hanging="709"/>
      </w:pPr>
      <w:rPr>
        <w:rFonts w:hint="eastAsia"/>
      </w:rPr>
    </w:lvl>
    <w:lvl w:ilvl="3" w:tentative="0">
      <w:start w:val="1"/>
      <w:numFmt w:val="decimal"/>
      <w:isLgl/>
      <w:lvlText w:val="%1.%2.%3.%4."/>
      <w:lvlJc w:val="left"/>
      <w:pPr>
        <w:tabs>
          <w:tab w:val="left" w:pos="1080"/>
        </w:tabs>
        <w:ind w:left="851" w:hanging="851"/>
      </w:pPr>
      <w:rPr>
        <w:rFonts w:hint="eastAsia"/>
      </w:rPr>
    </w:lvl>
    <w:lvl w:ilvl="4" w:tentative="0">
      <w:start w:val="1"/>
      <w:numFmt w:val="decimal"/>
      <w:pStyle w:val="2"/>
      <w:isLgl/>
      <w:lvlText w:val="%1.%2.%3.%4.%5."/>
      <w:lvlJc w:val="left"/>
      <w:pPr>
        <w:tabs>
          <w:tab w:val="left" w:pos="1440"/>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5A727C07"/>
    <w:multiLevelType w:val="singleLevel"/>
    <w:tmpl w:val="5A727C07"/>
    <w:lvl w:ilvl="0" w:tentative="0">
      <w:start w:val="2"/>
      <w:numFmt w:val="chineseCounting"/>
      <w:suff w:val="nothing"/>
      <w:lvlText w:val="第%1部"/>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EF74DF"/>
    <w:rsid w:val="021F6013"/>
    <w:rsid w:val="03A676AF"/>
    <w:rsid w:val="04693E38"/>
    <w:rsid w:val="055314D6"/>
    <w:rsid w:val="05C67B7E"/>
    <w:rsid w:val="05FD666C"/>
    <w:rsid w:val="0E7D5646"/>
    <w:rsid w:val="121139A1"/>
    <w:rsid w:val="14C52A4A"/>
    <w:rsid w:val="16B014D8"/>
    <w:rsid w:val="1C450915"/>
    <w:rsid w:val="1C4E1616"/>
    <w:rsid w:val="1D7FA13E"/>
    <w:rsid w:val="23B55B48"/>
    <w:rsid w:val="29B36FF1"/>
    <w:rsid w:val="2A655377"/>
    <w:rsid w:val="2ADB4165"/>
    <w:rsid w:val="2D1041E3"/>
    <w:rsid w:val="2FF63066"/>
    <w:rsid w:val="3581411C"/>
    <w:rsid w:val="36EF79A4"/>
    <w:rsid w:val="38C06F01"/>
    <w:rsid w:val="3B320C69"/>
    <w:rsid w:val="3D7F664A"/>
    <w:rsid w:val="3E0A382D"/>
    <w:rsid w:val="42897EB1"/>
    <w:rsid w:val="4332184F"/>
    <w:rsid w:val="443F7D0C"/>
    <w:rsid w:val="45DD7344"/>
    <w:rsid w:val="4AE411DA"/>
    <w:rsid w:val="4BDE5BC4"/>
    <w:rsid w:val="51017CDE"/>
    <w:rsid w:val="52A37A23"/>
    <w:rsid w:val="53AE2320"/>
    <w:rsid w:val="58D24C70"/>
    <w:rsid w:val="59062FCE"/>
    <w:rsid w:val="61BF394A"/>
    <w:rsid w:val="621D259F"/>
    <w:rsid w:val="643524E3"/>
    <w:rsid w:val="66EF123F"/>
    <w:rsid w:val="67671AFD"/>
    <w:rsid w:val="67E96A32"/>
    <w:rsid w:val="69807AB1"/>
    <w:rsid w:val="6A0A4DBB"/>
    <w:rsid w:val="6B71546C"/>
    <w:rsid w:val="6D284A9A"/>
    <w:rsid w:val="6DC49537"/>
    <w:rsid w:val="6DE53850"/>
    <w:rsid w:val="6EDE57FD"/>
    <w:rsid w:val="712BB108"/>
    <w:rsid w:val="73D2575F"/>
    <w:rsid w:val="76BB2D1D"/>
    <w:rsid w:val="76FBFAD1"/>
    <w:rsid w:val="77FC91A1"/>
    <w:rsid w:val="78014877"/>
    <w:rsid w:val="7AFF16FC"/>
    <w:rsid w:val="7D4F1AED"/>
    <w:rsid w:val="7E5C1374"/>
    <w:rsid w:val="7E7D8517"/>
    <w:rsid w:val="7E965270"/>
    <w:rsid w:val="7F3CF7C6"/>
    <w:rsid w:val="7F76FAE5"/>
    <w:rsid w:val="7FBFE625"/>
    <w:rsid w:val="9CFF5187"/>
    <w:rsid w:val="B5FE1027"/>
    <w:rsid w:val="BFBB43E3"/>
    <w:rsid w:val="CEDF0A71"/>
    <w:rsid w:val="D3B02950"/>
    <w:rsid w:val="D78155F3"/>
    <w:rsid w:val="DBEFD599"/>
    <w:rsid w:val="DE3B5347"/>
    <w:rsid w:val="E7EF28E6"/>
    <w:rsid w:val="E9EF97CD"/>
    <w:rsid w:val="EBFB4450"/>
    <w:rsid w:val="EFF71034"/>
    <w:rsid w:val="EFFEB7E3"/>
    <w:rsid w:val="F37F74C7"/>
    <w:rsid w:val="F3EF05BD"/>
    <w:rsid w:val="F5F4751A"/>
    <w:rsid w:val="F63981D2"/>
    <w:rsid w:val="F7F5C661"/>
    <w:rsid w:val="FD9F57C1"/>
    <w:rsid w:val="FDBA86D4"/>
    <w:rsid w:val="FF75F1BD"/>
    <w:rsid w:val="FFD895E5"/>
    <w:rsid w:val="FFFF597E"/>
    <w:rsid w:val="FFFF8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5"/>
    <w:basedOn w:val="1"/>
    <w:next w:val="1"/>
    <w:qFormat/>
    <w:uiPriority w:val="0"/>
    <w:pPr>
      <w:keepNext/>
      <w:keepLines/>
      <w:numPr>
        <w:ilvl w:val="4"/>
        <w:numId w:val="1"/>
      </w:numPr>
      <w:spacing w:beforeLines="0" w:afterLines="0" w:line="560" w:lineRule="exact"/>
      <w:ind w:left="0"/>
      <w:outlineLvl w:val="4"/>
    </w:pPr>
    <w:rPr>
      <w:b/>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jc w:val="left"/>
    </w:pPr>
    <w:rPr>
      <w:rFonts w:ascii="宋体" w:hAnsi="Times New Roman" w:cs="宋体"/>
      <w:kern w:val="0"/>
      <w:sz w:val="32"/>
      <w:szCs w:val="32"/>
    </w:rPr>
  </w:style>
  <w:style w:type="paragraph" w:customStyle="1" w:styleId="6">
    <w:name w:val="Heading 1"/>
    <w:basedOn w:val="1"/>
    <w:qFormat/>
    <w:uiPriority w:val="1"/>
    <w:pPr>
      <w:autoSpaceDE w:val="0"/>
      <w:autoSpaceDN w:val="0"/>
      <w:adjustRightInd w:val="0"/>
      <w:spacing w:line="616" w:lineRule="exact"/>
      <w:ind w:left="2932"/>
      <w:jc w:val="left"/>
      <w:outlineLvl w:val="0"/>
    </w:pPr>
    <w:rPr>
      <w:rFonts w:ascii="Arial Unicode MS" w:hAnsi="Times New Roman" w:eastAsia="Arial Unicode MS" w:cs="Arial Unicode MS"/>
      <w:kern w:val="0"/>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7134</Words>
  <Characters>10689</Characters>
  <Lines>0</Lines>
  <Paragraphs>0</Paragraphs>
  <TotalTime>5</TotalTime>
  <ScaleCrop>false</ScaleCrop>
  <LinksUpToDate>false</LinksUpToDate>
  <CharactersWithSpaces>11078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2022-04-12T17:53:00Z</dcterms:created>
  <dc:creator>Administrator</dc:creator>
  <cp:lastModifiedBy>tyjr</cp:lastModifiedBy>
  <cp:lastPrinted>2023-02-17T18:56:00Z</cp:lastPrinted>
  <dcterms:modified xsi:type="dcterms:W3CDTF">2023-02-17T12:09:36Z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AE7686D5EEC747E9AEBAD20F926A8748</vt:lpwstr>
  </property>
</Properties>
</file>